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3F10" w14:textId="77777777" w:rsidR="0009395C" w:rsidRDefault="0009395C" w:rsidP="0009395C">
      <w:pPr>
        <w:pStyle w:val="Heading1"/>
        <w:jc w:val="center"/>
      </w:pPr>
      <w:r>
        <w:t>Low ILUC-risk Certification</w:t>
      </w:r>
    </w:p>
    <w:p w14:paraId="45665FF5" w14:textId="21A43C81" w:rsidR="0009395C" w:rsidRDefault="0009395C" w:rsidP="0009395C">
      <w:pPr>
        <w:pStyle w:val="Heading1"/>
        <w:jc w:val="center"/>
      </w:pPr>
      <w:r>
        <w:t>Stakeholder Feedback Questionnaire</w:t>
      </w:r>
    </w:p>
    <w:p w14:paraId="162B04B0" w14:textId="625EC7DE" w:rsidR="0009395C" w:rsidRDefault="0009395C" w:rsidP="0009395C">
      <w:pPr>
        <w:pStyle w:val="Heading2"/>
      </w:pPr>
      <w:r>
        <w:t>1.</w:t>
      </w:r>
      <w:r w:rsidR="000E32F3">
        <w:t xml:space="preserve"> </w:t>
      </w:r>
      <w:r>
        <w:t>Context</w:t>
      </w:r>
    </w:p>
    <w:p w14:paraId="3B225B92" w14:textId="77777777" w:rsidR="0009395C" w:rsidRDefault="0009395C" w:rsidP="0009395C">
      <w:r>
        <w:t xml:space="preserve">As part of the revisions of the Renewable Energy Directive (REDII), the risk of indirect land-use change (ILUC) has been addressed with the </w:t>
      </w:r>
      <w:r w:rsidRPr="0052742C">
        <w:rPr>
          <w:b/>
        </w:rPr>
        <w:t>cap on high ILUC</w:t>
      </w:r>
      <w:r>
        <w:rPr>
          <w:b/>
          <w:bCs/>
        </w:rPr>
        <w:t>-risk</w:t>
      </w:r>
      <w:r w:rsidRPr="0052742C">
        <w:rPr>
          <w:b/>
        </w:rPr>
        <w:t xml:space="preserve"> biofuels</w:t>
      </w:r>
      <w:r>
        <w:t xml:space="preserve"> and the introduction of the concept of </w:t>
      </w:r>
      <w:r w:rsidRPr="0052742C">
        <w:rPr>
          <w:b/>
        </w:rPr>
        <w:t>certification of low ILUC-risk biofuels</w:t>
      </w:r>
      <w:r>
        <w:t xml:space="preserve"> which can be counted outside this cap. Low ILUC-risk certified biofuels must comply with criteria as defined in </w:t>
      </w:r>
      <w:hyperlink r:id="rId10" w:history="1">
        <w:r w:rsidRPr="00AE33F5">
          <w:rPr>
            <w:rStyle w:val="Hyperlink"/>
          </w:rPr>
          <w:t>Delegated Act (EU) 2019/807</w:t>
        </w:r>
      </w:hyperlink>
      <w:r>
        <w:t xml:space="preserve"> and the </w:t>
      </w:r>
      <w:hyperlink r:id="rId11" w:history="1">
        <w:r w:rsidRPr="00CA6BAE">
          <w:rPr>
            <w:rStyle w:val="Hyperlink"/>
          </w:rPr>
          <w:t>report from the Commission</w:t>
        </w:r>
      </w:hyperlink>
      <w:r>
        <w:t xml:space="preserve"> to the Parliament on the status of production expansion of relevant food and feed crops worldwide (COM(2019) 142). These criteria and the certification process are further detailed in the forthcoming </w:t>
      </w:r>
      <w:hyperlink r:id="rId12" w:history="1">
        <w:r w:rsidRPr="009643A1">
          <w:rPr>
            <w:rStyle w:val="Hyperlink"/>
          </w:rPr>
          <w:t>Implementing Regulation</w:t>
        </w:r>
      </w:hyperlink>
      <w:r>
        <w:t xml:space="preserve"> on “rules to verify sustainability and greenhouse gas emissions saving criteria and low indirect land-use change-risk criteria”, Annex VIII.</w:t>
      </w:r>
    </w:p>
    <w:p w14:paraId="585ACE73" w14:textId="77777777" w:rsidR="0009395C" w:rsidRDefault="0009395C" w:rsidP="0009395C">
      <w:r>
        <w:t xml:space="preserve">This stakeholder consultation is part of the </w:t>
      </w:r>
      <w:hyperlink r:id="rId13" w:history="1">
        <w:r w:rsidRPr="0083153A">
          <w:rPr>
            <w:rStyle w:val="Hyperlink"/>
          </w:rPr>
          <w:t>project to support the Commission</w:t>
        </w:r>
      </w:hyperlink>
      <w:r>
        <w:t xml:space="preserve"> in the implementation of the provisions on ILUC set out in the REDII. The project aims to support the Commission by developing a certification module for low ILUC-risk biofuels and by establishing the quality, performance, or reliability of the criteria set in the Delegated Act to </w:t>
      </w:r>
      <w:proofErr w:type="spellStart"/>
      <w:r>
        <w:t>characterise</w:t>
      </w:r>
      <w:proofErr w:type="spellEnd"/>
      <w:r>
        <w:t xml:space="preserve"> low ILUC-risk biofuels prior to widespread use.</w:t>
      </w:r>
    </w:p>
    <w:p w14:paraId="48012EF0" w14:textId="39FE26D0" w:rsidR="0009395C" w:rsidRDefault="0009395C" w:rsidP="0009395C">
      <w:r>
        <w:t xml:space="preserve">In the first phase of the project, the low ILUC-risk certification process was tested over several pilot projects in different countries, </w:t>
      </w:r>
      <w:r w:rsidR="004E7AEB">
        <w:t xml:space="preserve">four </w:t>
      </w:r>
      <w:r>
        <w:t xml:space="preserve">testing yield increase for existing </w:t>
      </w:r>
      <w:r w:rsidR="004E7AEB">
        <w:t xml:space="preserve">farms/plantations and one testing </w:t>
      </w:r>
      <w:r>
        <w:t>new cultivation on abandoned land. Feedback from the pilot projects has been used to further develop the low ILUC certification process, as described in the draft certification guidance a</w:t>
      </w:r>
      <w:r w:rsidR="004E7AEB">
        <w:t xml:space="preserve">ccompanying </w:t>
      </w:r>
      <w:r>
        <w:t xml:space="preserve">this questionnaire. A second round of pilot projects aims to develop outstanding aspects of the </w:t>
      </w:r>
      <w:r w:rsidR="004E7AEB">
        <w:t xml:space="preserve">low ILUC-risk </w:t>
      </w:r>
      <w:r>
        <w:t xml:space="preserve">methodology. This stakeholder consultation aims to give stakeholders an opportunity to see the draft guidance in development and to provide input to improve the guidance, especially on the aspects to be developed in this second round.  </w:t>
      </w:r>
    </w:p>
    <w:p w14:paraId="6E8B7E0E" w14:textId="77777777" w:rsidR="000E335B" w:rsidRDefault="000E335B" w:rsidP="0009395C"/>
    <w:p w14:paraId="33ADB0BE" w14:textId="6E202FFF" w:rsidR="000E32F3" w:rsidRDefault="000E32F3" w:rsidP="000E32F3">
      <w:pPr>
        <w:pStyle w:val="Heading2"/>
      </w:pPr>
      <w:r>
        <w:t xml:space="preserve">2. </w:t>
      </w:r>
      <w:r w:rsidRPr="00DD13BC">
        <w:t>Scope</w:t>
      </w:r>
    </w:p>
    <w:p w14:paraId="296237A0" w14:textId="77777777" w:rsidR="000E32F3" w:rsidRDefault="000E32F3" w:rsidP="000E32F3">
      <w:r>
        <w:t xml:space="preserve">This consultation focuses on the draft Low ILUC-risk certification guidance, developed during and after Phase 1 of the pilot testing, and updated to be in line with the forthcoming Implementing Regulation. The aim is to increase the quality of the guidance and improve its usability as well as to provide transparency in the project process. </w:t>
      </w:r>
    </w:p>
    <w:p w14:paraId="37FCBD5B" w14:textId="786FE14F" w:rsidR="000E32F3" w:rsidRDefault="000E32F3" w:rsidP="000E32F3">
      <w:r>
        <w:t>Participants are especially invited to provide their views regarding the specific topics that will be developed in Phase 2: n</w:t>
      </w:r>
      <w:r w:rsidRPr="002F29A7">
        <w:t>on-financial barrier analysis</w:t>
      </w:r>
      <w:r>
        <w:t>;</w:t>
      </w:r>
      <w:r w:rsidRPr="002F29A7">
        <w:t xml:space="preserve"> group certification approach</w:t>
      </w:r>
      <w:r>
        <w:t>;</w:t>
      </w:r>
      <w:r w:rsidRPr="002F29A7">
        <w:t xml:space="preserve"> approach to determine additional biomass </w:t>
      </w:r>
      <w:r>
        <w:t>for</w:t>
      </w:r>
      <w:r w:rsidRPr="002F29A7">
        <w:t xml:space="preserve"> sequential cropping</w:t>
      </w:r>
      <w:r>
        <w:t>;</w:t>
      </w:r>
      <w:r w:rsidRPr="002F29A7">
        <w:t xml:space="preserve"> </w:t>
      </w:r>
      <w:r>
        <w:t xml:space="preserve">certification of </w:t>
      </w:r>
      <w:r w:rsidRPr="002F29A7">
        <w:t>soy/annual crops</w:t>
      </w:r>
      <w:r>
        <w:t>;</w:t>
      </w:r>
      <w:r w:rsidRPr="002F29A7">
        <w:t xml:space="preserve"> abandoned and severely degraded land</w:t>
      </w:r>
      <w:r>
        <w:t>s. The specific questions are described in the following section.</w:t>
      </w:r>
    </w:p>
    <w:p w14:paraId="77238836" w14:textId="77777777" w:rsidR="000E335B" w:rsidRDefault="000E335B" w:rsidP="000E32F3"/>
    <w:p w14:paraId="75F929CA" w14:textId="7C76563A" w:rsidR="000E32F3" w:rsidRPr="000E32F3" w:rsidRDefault="000E32F3" w:rsidP="000E32F3">
      <w:pPr>
        <w:pStyle w:val="Heading2"/>
      </w:pPr>
      <w:r>
        <w:t xml:space="preserve">3. </w:t>
      </w:r>
      <w:r w:rsidRPr="000E32F3">
        <w:t>Instructions</w:t>
      </w:r>
    </w:p>
    <w:p w14:paraId="72C53380" w14:textId="77777777" w:rsidR="000E32F3" w:rsidRDefault="000E32F3" w:rsidP="000E32F3">
      <w:r>
        <w:t xml:space="preserve">The following questionnaire covers specific questions on the different topics. Please refer to the sections of the </w:t>
      </w:r>
      <w:r w:rsidRPr="000E32F3">
        <w:rPr>
          <w:b/>
          <w:bCs/>
        </w:rPr>
        <w:t>draft Low ILUC-risk certification guidance</w:t>
      </w:r>
      <w:r>
        <w:t xml:space="preserve"> and use the boxes to type your reply. To the extent possible, please provide your rationale and documented evidence to back your answer.</w:t>
      </w:r>
    </w:p>
    <w:p w14:paraId="12559EED" w14:textId="77777777" w:rsidR="000E32F3" w:rsidRDefault="000E32F3" w:rsidP="000E32F3">
      <w:r>
        <w:t>You do not need to answer all the questions in the questionnaire. You may focus on areas that are relevant to your experience and specific expertise.</w:t>
      </w:r>
    </w:p>
    <w:p w14:paraId="79BEB373" w14:textId="38BB67C1" w:rsidR="000E32F3" w:rsidRDefault="000E32F3" w:rsidP="000E32F3">
      <w:pPr>
        <w:rPr>
          <w:b/>
          <w:bCs/>
        </w:rPr>
      </w:pPr>
      <w:r w:rsidRPr="00F8663E">
        <w:rPr>
          <w:b/>
          <w:bCs/>
        </w:rPr>
        <w:t xml:space="preserve">Please send </w:t>
      </w:r>
      <w:r w:rsidR="00EA6600">
        <w:rPr>
          <w:b/>
          <w:bCs/>
        </w:rPr>
        <w:t xml:space="preserve">your completed </w:t>
      </w:r>
      <w:r w:rsidRPr="00301E55">
        <w:rPr>
          <w:b/>
          <w:bCs/>
        </w:rPr>
        <w:t xml:space="preserve">questionnaire to </w:t>
      </w:r>
      <w:hyperlink r:id="rId14" w:history="1">
        <w:r w:rsidR="00301E55" w:rsidRPr="00301E55">
          <w:rPr>
            <w:rStyle w:val="Hyperlink"/>
            <w:b/>
            <w:bCs/>
          </w:rPr>
          <w:t>Alex.Kauffmann@e4tech.com</w:t>
        </w:r>
      </w:hyperlink>
      <w:r w:rsidRPr="00301E55">
        <w:rPr>
          <w:b/>
          <w:bCs/>
        </w:rPr>
        <w:t xml:space="preserve"> by </w:t>
      </w:r>
      <w:r w:rsidR="00D91020">
        <w:rPr>
          <w:b/>
          <w:bCs/>
        </w:rPr>
        <w:t xml:space="preserve">17 </w:t>
      </w:r>
      <w:r w:rsidRPr="00301E55">
        <w:rPr>
          <w:b/>
          <w:bCs/>
        </w:rPr>
        <w:t xml:space="preserve">June </w:t>
      </w:r>
      <w:r w:rsidR="00D91020">
        <w:rPr>
          <w:b/>
          <w:bCs/>
        </w:rPr>
        <w:t>2022</w:t>
      </w:r>
      <w:r w:rsidRPr="00301E55">
        <w:rPr>
          <w:b/>
          <w:bCs/>
        </w:rPr>
        <w:t xml:space="preserve"> at the</w:t>
      </w:r>
      <w:r w:rsidRPr="00F8663E">
        <w:rPr>
          <w:b/>
          <w:bCs/>
        </w:rPr>
        <w:t xml:space="preserve"> latest.</w:t>
      </w:r>
    </w:p>
    <w:tbl>
      <w:tblPr>
        <w:tblStyle w:val="TableGrid"/>
        <w:tblW w:w="0" w:type="auto"/>
        <w:tblLook w:val="04A0" w:firstRow="1" w:lastRow="0" w:firstColumn="1" w:lastColumn="0" w:noHBand="0" w:noVBand="1"/>
      </w:tblPr>
      <w:tblGrid>
        <w:gridCol w:w="4247"/>
        <w:gridCol w:w="4247"/>
      </w:tblGrid>
      <w:tr w:rsidR="000E32F3" w14:paraId="293B626C" w14:textId="77777777" w:rsidTr="00E7082E">
        <w:tc>
          <w:tcPr>
            <w:tcW w:w="4247" w:type="dxa"/>
          </w:tcPr>
          <w:p w14:paraId="23F73C50" w14:textId="77777777" w:rsidR="000E32F3" w:rsidRDefault="000E32F3" w:rsidP="00E7082E">
            <w:pPr>
              <w:spacing w:after="0"/>
              <w:rPr>
                <w:b/>
                <w:bCs/>
              </w:rPr>
            </w:pPr>
            <w:r>
              <w:rPr>
                <w:b/>
                <w:bCs/>
              </w:rPr>
              <w:lastRenderedPageBreak/>
              <w:t>Full Name</w:t>
            </w:r>
          </w:p>
        </w:tc>
        <w:tc>
          <w:tcPr>
            <w:tcW w:w="4247" w:type="dxa"/>
          </w:tcPr>
          <w:p w14:paraId="5ED19484" w14:textId="77777777" w:rsidR="000E32F3" w:rsidRDefault="000E32F3" w:rsidP="00E7082E">
            <w:pPr>
              <w:spacing w:after="0"/>
              <w:rPr>
                <w:b/>
                <w:bCs/>
              </w:rPr>
            </w:pPr>
          </w:p>
        </w:tc>
      </w:tr>
      <w:tr w:rsidR="000E32F3" w14:paraId="61C3B770" w14:textId="77777777" w:rsidTr="00E7082E">
        <w:tc>
          <w:tcPr>
            <w:tcW w:w="4247" w:type="dxa"/>
          </w:tcPr>
          <w:p w14:paraId="663B943C" w14:textId="77777777" w:rsidR="000E32F3" w:rsidRDefault="000E32F3" w:rsidP="00E7082E">
            <w:pPr>
              <w:spacing w:after="0"/>
              <w:rPr>
                <w:b/>
                <w:bCs/>
              </w:rPr>
            </w:pPr>
            <w:proofErr w:type="spellStart"/>
            <w:r>
              <w:rPr>
                <w:b/>
                <w:bCs/>
              </w:rPr>
              <w:t>Organisation</w:t>
            </w:r>
            <w:proofErr w:type="spellEnd"/>
          </w:p>
        </w:tc>
        <w:tc>
          <w:tcPr>
            <w:tcW w:w="4247" w:type="dxa"/>
          </w:tcPr>
          <w:p w14:paraId="16B2BB2F" w14:textId="77777777" w:rsidR="000E32F3" w:rsidRDefault="000E32F3" w:rsidP="00E7082E">
            <w:pPr>
              <w:spacing w:after="0"/>
              <w:rPr>
                <w:b/>
                <w:bCs/>
              </w:rPr>
            </w:pPr>
          </w:p>
        </w:tc>
      </w:tr>
      <w:tr w:rsidR="000E32F3" w14:paraId="7926221E" w14:textId="77777777" w:rsidTr="00E7082E">
        <w:tc>
          <w:tcPr>
            <w:tcW w:w="4247" w:type="dxa"/>
          </w:tcPr>
          <w:p w14:paraId="2C613AD3" w14:textId="77777777" w:rsidR="000E32F3" w:rsidRDefault="000E32F3" w:rsidP="00E7082E">
            <w:pPr>
              <w:spacing w:after="0"/>
              <w:rPr>
                <w:b/>
                <w:bCs/>
              </w:rPr>
            </w:pPr>
            <w:r>
              <w:rPr>
                <w:b/>
                <w:bCs/>
              </w:rPr>
              <w:t xml:space="preserve">Position in the </w:t>
            </w:r>
            <w:proofErr w:type="spellStart"/>
            <w:r>
              <w:rPr>
                <w:b/>
                <w:bCs/>
              </w:rPr>
              <w:t>organisation</w:t>
            </w:r>
            <w:proofErr w:type="spellEnd"/>
          </w:p>
        </w:tc>
        <w:tc>
          <w:tcPr>
            <w:tcW w:w="4247" w:type="dxa"/>
          </w:tcPr>
          <w:p w14:paraId="291A8326" w14:textId="77777777" w:rsidR="000E32F3" w:rsidRDefault="000E32F3" w:rsidP="00E7082E">
            <w:pPr>
              <w:spacing w:after="0"/>
              <w:rPr>
                <w:b/>
                <w:bCs/>
              </w:rPr>
            </w:pPr>
          </w:p>
        </w:tc>
      </w:tr>
      <w:tr w:rsidR="000E32F3" w14:paraId="31E87F46" w14:textId="77777777" w:rsidTr="00E7082E">
        <w:tc>
          <w:tcPr>
            <w:tcW w:w="4247" w:type="dxa"/>
          </w:tcPr>
          <w:p w14:paraId="46F7C685" w14:textId="77777777" w:rsidR="000E32F3" w:rsidRDefault="000E32F3" w:rsidP="00E7082E">
            <w:pPr>
              <w:spacing w:after="0"/>
              <w:rPr>
                <w:b/>
                <w:bCs/>
              </w:rPr>
            </w:pPr>
            <w:r>
              <w:rPr>
                <w:b/>
                <w:bCs/>
              </w:rPr>
              <w:t>Contact details</w:t>
            </w:r>
          </w:p>
        </w:tc>
        <w:tc>
          <w:tcPr>
            <w:tcW w:w="4247" w:type="dxa"/>
          </w:tcPr>
          <w:p w14:paraId="2A87AC44" w14:textId="77777777" w:rsidR="000E32F3" w:rsidRDefault="000E32F3" w:rsidP="00E7082E">
            <w:pPr>
              <w:spacing w:after="0"/>
              <w:rPr>
                <w:b/>
                <w:bCs/>
              </w:rPr>
            </w:pPr>
          </w:p>
        </w:tc>
      </w:tr>
      <w:tr w:rsidR="000E32F3" w14:paraId="217B10A6" w14:textId="77777777" w:rsidTr="00E7082E">
        <w:tc>
          <w:tcPr>
            <w:tcW w:w="4247" w:type="dxa"/>
          </w:tcPr>
          <w:p w14:paraId="3F6780B7" w14:textId="77777777" w:rsidR="000E32F3" w:rsidRDefault="000E32F3" w:rsidP="00E7082E">
            <w:pPr>
              <w:spacing w:after="0"/>
              <w:rPr>
                <w:b/>
                <w:bCs/>
              </w:rPr>
            </w:pPr>
            <w:r>
              <w:rPr>
                <w:b/>
                <w:bCs/>
              </w:rPr>
              <w:t>I want my inputs to remain anonymous (Y/N)</w:t>
            </w:r>
            <w:r>
              <w:rPr>
                <w:rStyle w:val="FootnoteReference"/>
                <w:b/>
                <w:bCs/>
              </w:rPr>
              <w:footnoteReference w:id="2"/>
            </w:r>
          </w:p>
        </w:tc>
        <w:tc>
          <w:tcPr>
            <w:tcW w:w="4247" w:type="dxa"/>
          </w:tcPr>
          <w:p w14:paraId="00C1AF9F" w14:textId="77777777" w:rsidR="000E32F3" w:rsidRDefault="000E32F3" w:rsidP="00E7082E">
            <w:pPr>
              <w:spacing w:after="0"/>
              <w:rPr>
                <w:b/>
                <w:bCs/>
              </w:rPr>
            </w:pPr>
          </w:p>
        </w:tc>
      </w:tr>
    </w:tbl>
    <w:p w14:paraId="093A7864" w14:textId="77777777" w:rsidR="000E32F3" w:rsidRDefault="000E32F3" w:rsidP="000E32F3">
      <w:pPr>
        <w:rPr>
          <w:b/>
          <w:bCs/>
        </w:rPr>
      </w:pPr>
    </w:p>
    <w:p w14:paraId="306A44E6" w14:textId="77777777" w:rsidR="00A477E6" w:rsidRDefault="00A477E6" w:rsidP="00A477E6">
      <w:pPr>
        <w:rPr>
          <w:b/>
          <w:bCs/>
        </w:rPr>
      </w:pPr>
    </w:p>
    <w:p w14:paraId="77E1EB8A" w14:textId="77777777" w:rsidR="00A477E6" w:rsidRDefault="00A477E6" w:rsidP="00A477E6">
      <w:pPr>
        <w:sectPr w:rsidR="00A477E6" w:rsidSect="00D45BA1">
          <w:headerReference w:type="default" r:id="rId15"/>
          <w:headerReference w:type="first" r:id="rId16"/>
          <w:footerReference w:type="first" r:id="rId17"/>
          <w:pgSz w:w="11906" w:h="16838" w:code="9"/>
          <w:pgMar w:top="1440" w:right="1701" w:bottom="993" w:left="1701" w:header="709" w:footer="448" w:gutter="0"/>
          <w:pgNumType w:start="1"/>
          <w:cols w:space="708"/>
          <w:docGrid w:linePitch="360"/>
        </w:sectPr>
      </w:pPr>
    </w:p>
    <w:p w14:paraId="4E3ED528" w14:textId="2C326C4D" w:rsidR="00A477E6" w:rsidRDefault="00A477E6" w:rsidP="00A477E6">
      <w:pPr>
        <w:pStyle w:val="Heading2"/>
      </w:pPr>
      <w:r>
        <w:lastRenderedPageBreak/>
        <w:t xml:space="preserve">4. </w:t>
      </w:r>
      <w:r w:rsidRPr="00A477E6">
        <w:t>Questionnaire</w:t>
      </w:r>
    </w:p>
    <w:p w14:paraId="25718EA8" w14:textId="77777777" w:rsidR="00A477E6" w:rsidRPr="00A477E6" w:rsidRDefault="00A477E6" w:rsidP="00A477E6"/>
    <w:p w14:paraId="5B8444D5" w14:textId="107A7DDA" w:rsidR="00A477E6" w:rsidRDefault="00A477E6" w:rsidP="00A477E6">
      <w:pPr>
        <w:pStyle w:val="Heading3"/>
      </w:pPr>
      <w:r>
        <w:t xml:space="preserve">4.1. </w:t>
      </w:r>
      <w:r w:rsidRPr="00A477E6">
        <w:t>Non-financial barrier analysis (See section 3.4.2.2 in the draft low ILUC-risk Guidance)</w:t>
      </w:r>
    </w:p>
    <w:p w14:paraId="7C518F65" w14:textId="3336A697" w:rsidR="00A477E6" w:rsidRDefault="00A477E6" w:rsidP="00A477E6">
      <w:r>
        <w:t xml:space="preserve">To be low ILUC-risk certified, an </w:t>
      </w:r>
      <w:r w:rsidRPr="00C91756">
        <w:t>economic operator must prove that the yield increase measure is “additional”</w:t>
      </w:r>
      <w:r>
        <w:t>,</w:t>
      </w:r>
      <w:r w:rsidRPr="00C91756">
        <w:t xml:space="preserve"> </w:t>
      </w:r>
      <w:r w:rsidRPr="00612D97">
        <w:rPr>
          <w:b/>
          <w:bCs/>
        </w:rPr>
        <w:t>either</w:t>
      </w:r>
      <w:r w:rsidRPr="00C91756">
        <w:t xml:space="preserve"> through a financial attractiveness test (section 3.4.2.1</w:t>
      </w:r>
      <w:r>
        <w:t>)</w:t>
      </w:r>
      <w:r w:rsidRPr="00C91756">
        <w:t xml:space="preserve"> </w:t>
      </w:r>
      <w:r w:rsidRPr="00612D97">
        <w:rPr>
          <w:b/>
          <w:bCs/>
        </w:rPr>
        <w:t>or</w:t>
      </w:r>
      <w:r w:rsidRPr="00C91756">
        <w:t xml:space="preserve"> through a </w:t>
      </w:r>
      <w:r>
        <w:t xml:space="preserve">non-financial </w:t>
      </w:r>
      <w:r w:rsidRPr="00C91756">
        <w:t xml:space="preserve">barrier analysis (section 3.4.2.2). </w:t>
      </w:r>
      <w:r>
        <w:t xml:space="preserve">In Phase 1, pilot auditors found that the non-financial barrier test required more guidance to enable it to be audited objectively and consistently. </w:t>
      </w:r>
      <w:proofErr w:type="gramStart"/>
      <w:r>
        <w:t>Therefore</w:t>
      </w:r>
      <w:proofErr w:type="gramEnd"/>
      <w:r>
        <w:t xml:space="preserve"> we seek to further develop the guidance in Phase 2.</w:t>
      </w:r>
    </w:p>
    <w:p w14:paraId="52A1BA9B" w14:textId="77777777" w:rsidR="009F19FD" w:rsidRPr="00C91756" w:rsidRDefault="009F19FD" w:rsidP="00A477E6"/>
    <w:tbl>
      <w:tblPr>
        <w:tblStyle w:val="TableGrid"/>
        <w:tblW w:w="5000" w:type="pct"/>
        <w:tblLook w:val="04A0" w:firstRow="1" w:lastRow="0" w:firstColumn="1" w:lastColumn="0" w:noHBand="0" w:noVBand="1"/>
      </w:tblPr>
      <w:tblGrid>
        <w:gridCol w:w="2216"/>
        <w:gridCol w:w="3349"/>
        <w:gridCol w:w="3336"/>
        <w:gridCol w:w="3329"/>
      </w:tblGrid>
      <w:tr w:rsidR="00A477E6" w14:paraId="22B44A90" w14:textId="77777777" w:rsidTr="00A477E6">
        <w:trPr>
          <w:trHeight w:val="1081"/>
        </w:trPr>
        <w:tc>
          <w:tcPr>
            <w:tcW w:w="906" w:type="pct"/>
          </w:tcPr>
          <w:p w14:paraId="5FF704BC" w14:textId="77777777" w:rsidR="00A477E6" w:rsidRPr="00EA1D5A" w:rsidRDefault="00A477E6" w:rsidP="00E7082E">
            <w:pPr>
              <w:spacing w:after="0"/>
              <w:rPr>
                <w:b/>
                <w:bCs/>
              </w:rPr>
            </w:pPr>
            <w:r w:rsidRPr="00EA1D5A">
              <w:rPr>
                <w:b/>
                <w:bCs/>
              </w:rPr>
              <w:t>Question</w:t>
            </w:r>
          </w:p>
        </w:tc>
        <w:tc>
          <w:tcPr>
            <w:tcW w:w="1369" w:type="pct"/>
          </w:tcPr>
          <w:p w14:paraId="227D81A1" w14:textId="77777777" w:rsidR="00A477E6" w:rsidRDefault="00A477E6" w:rsidP="00E7082E">
            <w:pPr>
              <w:spacing w:after="0"/>
            </w:pPr>
            <w:r w:rsidRPr="00A93984">
              <w:t>Do you understand every step in the approach? If not, which one(s) should be further clarified?</w:t>
            </w:r>
          </w:p>
        </w:tc>
        <w:tc>
          <w:tcPr>
            <w:tcW w:w="1364" w:type="pct"/>
          </w:tcPr>
          <w:p w14:paraId="43E2D574" w14:textId="77777777" w:rsidR="00A477E6" w:rsidRDefault="00A477E6" w:rsidP="00E7082E">
            <w:pPr>
              <w:spacing w:after="0"/>
            </w:pPr>
            <w:r w:rsidRPr="00A93984">
              <w:t xml:space="preserve">Would you be able to access or generate all the </w:t>
            </w:r>
            <w:r>
              <w:t>evidence</w:t>
            </w:r>
            <w:r w:rsidRPr="00A93984">
              <w:t xml:space="preserve"> required to implement the approach?</w:t>
            </w:r>
          </w:p>
        </w:tc>
        <w:tc>
          <w:tcPr>
            <w:tcW w:w="1361" w:type="pct"/>
          </w:tcPr>
          <w:p w14:paraId="7023A66B" w14:textId="77777777" w:rsidR="00A477E6" w:rsidRDefault="00A477E6" w:rsidP="00E7082E">
            <w:pPr>
              <w:spacing w:after="0"/>
            </w:pPr>
            <w:r w:rsidRPr="00A93984">
              <w:t>Would you have the technical resources and availability to implement the approach</w:t>
            </w:r>
            <w:r>
              <w:t>,</w:t>
            </w:r>
            <w:r w:rsidRPr="00A93984">
              <w:t xml:space="preserve"> or would you require external support? </w:t>
            </w:r>
          </w:p>
        </w:tc>
      </w:tr>
      <w:tr w:rsidR="00A477E6" w14:paraId="04220F8C" w14:textId="77777777" w:rsidTr="00A477E6">
        <w:trPr>
          <w:trHeight w:val="1607"/>
        </w:trPr>
        <w:tc>
          <w:tcPr>
            <w:tcW w:w="906" w:type="pct"/>
          </w:tcPr>
          <w:p w14:paraId="799D3B2B" w14:textId="77777777" w:rsidR="00A477E6" w:rsidRPr="00EA1D5A" w:rsidRDefault="00A477E6" w:rsidP="00E7082E">
            <w:pPr>
              <w:rPr>
                <w:b/>
                <w:bCs/>
              </w:rPr>
            </w:pPr>
            <w:r w:rsidRPr="00EA1D5A">
              <w:rPr>
                <w:b/>
                <w:bCs/>
              </w:rPr>
              <w:t>Answer</w:t>
            </w:r>
          </w:p>
        </w:tc>
        <w:tc>
          <w:tcPr>
            <w:tcW w:w="1369" w:type="pct"/>
          </w:tcPr>
          <w:p w14:paraId="1FF3DE0E" w14:textId="77777777" w:rsidR="00A477E6" w:rsidRDefault="00A477E6" w:rsidP="00E7082E"/>
          <w:p w14:paraId="699A7542" w14:textId="77777777" w:rsidR="00A477E6" w:rsidRDefault="00A477E6" w:rsidP="00E7082E"/>
          <w:p w14:paraId="65914B54" w14:textId="77777777" w:rsidR="00A477E6" w:rsidRDefault="00A477E6" w:rsidP="00E7082E"/>
        </w:tc>
        <w:tc>
          <w:tcPr>
            <w:tcW w:w="1364" w:type="pct"/>
          </w:tcPr>
          <w:p w14:paraId="1203B401" w14:textId="77777777" w:rsidR="00A477E6" w:rsidRDefault="00A477E6" w:rsidP="00E7082E"/>
        </w:tc>
        <w:tc>
          <w:tcPr>
            <w:tcW w:w="1361" w:type="pct"/>
          </w:tcPr>
          <w:p w14:paraId="331D3FB7" w14:textId="77777777" w:rsidR="00A477E6" w:rsidRDefault="00A477E6" w:rsidP="00E7082E"/>
        </w:tc>
      </w:tr>
    </w:tbl>
    <w:p w14:paraId="29BB2CF3" w14:textId="77777777" w:rsidR="00A477E6" w:rsidRDefault="00A477E6" w:rsidP="00A477E6">
      <w:pPr>
        <w:ind w:left="360"/>
      </w:pPr>
    </w:p>
    <w:tbl>
      <w:tblPr>
        <w:tblStyle w:val="TableGrid"/>
        <w:tblW w:w="5000" w:type="pct"/>
        <w:tblLook w:val="04A0" w:firstRow="1" w:lastRow="0" w:firstColumn="1" w:lastColumn="0" w:noHBand="0" w:noVBand="1"/>
      </w:tblPr>
      <w:tblGrid>
        <w:gridCol w:w="2235"/>
        <w:gridCol w:w="3941"/>
        <w:gridCol w:w="6054"/>
      </w:tblGrid>
      <w:tr w:rsidR="00A477E6" w14:paraId="65A6861A" w14:textId="77777777" w:rsidTr="00A477E6">
        <w:trPr>
          <w:trHeight w:val="50"/>
        </w:trPr>
        <w:tc>
          <w:tcPr>
            <w:tcW w:w="914" w:type="pct"/>
          </w:tcPr>
          <w:p w14:paraId="0CB83DDF" w14:textId="77777777" w:rsidR="00A477E6" w:rsidRPr="00EA1D5A" w:rsidRDefault="00A477E6" w:rsidP="00E7082E">
            <w:pPr>
              <w:spacing w:after="0"/>
              <w:rPr>
                <w:b/>
                <w:bCs/>
              </w:rPr>
            </w:pPr>
            <w:r w:rsidRPr="00EA1D5A">
              <w:rPr>
                <w:b/>
                <w:bCs/>
              </w:rPr>
              <w:t>Question</w:t>
            </w:r>
          </w:p>
        </w:tc>
        <w:tc>
          <w:tcPr>
            <w:tcW w:w="1611" w:type="pct"/>
          </w:tcPr>
          <w:p w14:paraId="132A5474" w14:textId="77777777" w:rsidR="00A477E6" w:rsidRDefault="00A477E6" w:rsidP="00E7082E">
            <w:pPr>
              <w:spacing w:after="0"/>
            </w:pPr>
            <w:r w:rsidRPr="005F2671">
              <w:t>Which additional objective or science-based indicators could be used to de</w:t>
            </w:r>
            <w:r>
              <w:t>monstrate</w:t>
            </w:r>
            <w:r w:rsidRPr="005F2671">
              <w:t xml:space="preserve"> non-financial barriers?</w:t>
            </w:r>
          </w:p>
        </w:tc>
        <w:tc>
          <w:tcPr>
            <w:tcW w:w="2476" w:type="pct"/>
          </w:tcPr>
          <w:p w14:paraId="59F6A1B5" w14:textId="77777777" w:rsidR="00A477E6" w:rsidRDefault="00A477E6" w:rsidP="00E7082E">
            <w:pPr>
              <w:spacing w:after="0"/>
            </w:pPr>
            <w:r>
              <w:t>Do you have any other suggestion to further improve the approach (</w:t>
            </w:r>
            <w:proofErr w:type="gramStart"/>
            <w:r>
              <w:t>e.g.</w:t>
            </w:r>
            <w:proofErr w:type="gramEnd"/>
            <w:r>
              <w:t xml:space="preserve"> are any non-financial barriers missing)?</w:t>
            </w:r>
          </w:p>
        </w:tc>
      </w:tr>
      <w:tr w:rsidR="00A477E6" w14:paraId="758F795B" w14:textId="77777777" w:rsidTr="00A477E6">
        <w:trPr>
          <w:trHeight w:val="1683"/>
        </w:trPr>
        <w:tc>
          <w:tcPr>
            <w:tcW w:w="914" w:type="pct"/>
          </w:tcPr>
          <w:p w14:paraId="40737C1F" w14:textId="77777777" w:rsidR="00A477E6" w:rsidRPr="00EA1D5A" w:rsidRDefault="00A477E6" w:rsidP="00E7082E">
            <w:pPr>
              <w:rPr>
                <w:b/>
                <w:bCs/>
              </w:rPr>
            </w:pPr>
            <w:r w:rsidRPr="00EA1D5A">
              <w:rPr>
                <w:b/>
                <w:bCs/>
              </w:rPr>
              <w:t>Answer</w:t>
            </w:r>
          </w:p>
        </w:tc>
        <w:tc>
          <w:tcPr>
            <w:tcW w:w="1611" w:type="pct"/>
          </w:tcPr>
          <w:p w14:paraId="296D8196" w14:textId="77777777" w:rsidR="00A477E6" w:rsidRDefault="00A477E6" w:rsidP="00E7082E"/>
          <w:p w14:paraId="6911268A" w14:textId="77777777" w:rsidR="00A477E6" w:rsidRDefault="00A477E6" w:rsidP="00E7082E"/>
        </w:tc>
        <w:tc>
          <w:tcPr>
            <w:tcW w:w="2476" w:type="pct"/>
          </w:tcPr>
          <w:p w14:paraId="52006E2C" w14:textId="77777777" w:rsidR="00A477E6" w:rsidRDefault="00A477E6" w:rsidP="00E7082E"/>
        </w:tc>
      </w:tr>
    </w:tbl>
    <w:p w14:paraId="1C2F7D10" w14:textId="1B2867A3" w:rsidR="00A477E6" w:rsidRDefault="00A477E6" w:rsidP="00A477E6">
      <w:pPr>
        <w:pStyle w:val="Heading3"/>
        <w:tabs>
          <w:tab w:val="num" w:pos="360"/>
        </w:tabs>
      </w:pPr>
      <w:r>
        <w:lastRenderedPageBreak/>
        <w:t>4.2 Group certification</w:t>
      </w:r>
      <w:r w:rsidRPr="00751B83">
        <w:t xml:space="preserve"> (See section </w:t>
      </w:r>
      <w:r>
        <w:t xml:space="preserve">6 </w:t>
      </w:r>
      <w:r w:rsidRPr="00751B83">
        <w:t>i</w:t>
      </w:r>
      <w:r>
        <w:t>n the draft low ILUC-risk Guidance, and section 3.5.1.2 for oil palm)</w:t>
      </w:r>
    </w:p>
    <w:p w14:paraId="64DDA2F4" w14:textId="2ECC50F5" w:rsidR="00A477E6" w:rsidRDefault="00A477E6" w:rsidP="00A477E6">
      <w:r>
        <w:t xml:space="preserve">In a Phase 2 pilot, we aim to further elaborate guidance for how a group certification approach can be implemented in the context of low ILUC-risk certification, to enable the approach to be implemented alongside existing voluntary schemes in the most efficient way. We therefore aim to develop the rules for group certification </w:t>
      </w:r>
      <w:r w:rsidRPr="00612D97">
        <w:rPr>
          <w:b/>
          <w:bCs/>
        </w:rPr>
        <w:t>in general</w:t>
      </w:r>
      <w:r>
        <w:t xml:space="preserve"> </w:t>
      </w:r>
      <w:proofErr w:type="gramStart"/>
      <w:r>
        <w:t>and also</w:t>
      </w:r>
      <w:proofErr w:type="gramEnd"/>
      <w:r>
        <w:t xml:space="preserve"> </w:t>
      </w:r>
      <w:r w:rsidRPr="00612D97">
        <w:rPr>
          <w:b/>
          <w:bCs/>
        </w:rPr>
        <w:t>specifically for oil palm</w:t>
      </w:r>
      <w:r>
        <w:t xml:space="preserve"> to test the </w:t>
      </w:r>
      <w:r w:rsidRPr="00612D97">
        <w:t>approach to determine a</w:t>
      </w:r>
      <w:r>
        <w:rPr>
          <w:b/>
          <w:bCs/>
        </w:rPr>
        <w:t xml:space="preserve"> </w:t>
      </w:r>
      <w:r>
        <w:t xml:space="preserve">dynamic yield baseline via “option </w:t>
      </w:r>
      <w:r w:rsidRPr="002C018A">
        <w:t>2</w:t>
      </w:r>
      <w:r>
        <w:t>”</w:t>
      </w:r>
      <w:r w:rsidRPr="002C018A">
        <w:t xml:space="preserve"> </w:t>
      </w:r>
      <w:r>
        <w:t>in the Implementing Regulation (draft guidance section 3.5.1.2).</w:t>
      </w:r>
    </w:p>
    <w:p w14:paraId="6F4A9CA5" w14:textId="77777777" w:rsidR="009F19FD" w:rsidRPr="00C91756" w:rsidRDefault="009F19FD" w:rsidP="00A477E6"/>
    <w:tbl>
      <w:tblPr>
        <w:tblStyle w:val="TableGrid"/>
        <w:tblW w:w="5000" w:type="pct"/>
        <w:tblLook w:val="04A0" w:firstRow="1" w:lastRow="0" w:firstColumn="1" w:lastColumn="0" w:noHBand="0" w:noVBand="1"/>
      </w:tblPr>
      <w:tblGrid>
        <w:gridCol w:w="1979"/>
        <w:gridCol w:w="3417"/>
        <w:gridCol w:w="3417"/>
        <w:gridCol w:w="3417"/>
      </w:tblGrid>
      <w:tr w:rsidR="00A477E6" w14:paraId="1091DEB9" w14:textId="77777777" w:rsidTr="00A477E6">
        <w:trPr>
          <w:trHeight w:val="1081"/>
        </w:trPr>
        <w:tc>
          <w:tcPr>
            <w:tcW w:w="809" w:type="pct"/>
          </w:tcPr>
          <w:p w14:paraId="25C16A2C" w14:textId="77777777" w:rsidR="00A477E6" w:rsidRPr="001D509E" w:rsidRDefault="00A477E6" w:rsidP="00E7082E">
            <w:pPr>
              <w:spacing w:after="0"/>
              <w:rPr>
                <w:b/>
                <w:bCs/>
              </w:rPr>
            </w:pPr>
            <w:r w:rsidRPr="001D509E">
              <w:rPr>
                <w:b/>
                <w:bCs/>
              </w:rPr>
              <w:t>Question</w:t>
            </w:r>
          </w:p>
        </w:tc>
        <w:tc>
          <w:tcPr>
            <w:tcW w:w="1397" w:type="pct"/>
          </w:tcPr>
          <w:p w14:paraId="0812D34F" w14:textId="77777777" w:rsidR="00A477E6" w:rsidRDefault="00A477E6" w:rsidP="00E7082E">
            <w:pPr>
              <w:spacing w:after="0"/>
            </w:pPr>
            <w:r w:rsidRPr="00A93984">
              <w:t>Do you understand every step in the approach? If not, which one(s) should be further clarified?</w:t>
            </w:r>
          </w:p>
        </w:tc>
        <w:tc>
          <w:tcPr>
            <w:tcW w:w="1397" w:type="pct"/>
          </w:tcPr>
          <w:p w14:paraId="55412F73" w14:textId="77777777" w:rsidR="00A477E6" w:rsidRDefault="00A477E6" w:rsidP="00E7082E">
            <w:pPr>
              <w:spacing w:after="0"/>
            </w:pPr>
            <w:r w:rsidRPr="00A93984">
              <w:t>Would you be able to access or generate all the data required to implement the approach?</w:t>
            </w:r>
          </w:p>
        </w:tc>
        <w:tc>
          <w:tcPr>
            <w:tcW w:w="1397" w:type="pct"/>
          </w:tcPr>
          <w:p w14:paraId="40C63FFF" w14:textId="77777777" w:rsidR="00A477E6" w:rsidRDefault="00A477E6" w:rsidP="00E7082E">
            <w:pPr>
              <w:spacing w:after="0"/>
            </w:pPr>
            <w:r w:rsidRPr="00A93984">
              <w:t>Would you have the technical resources and availability to implement the approach</w:t>
            </w:r>
            <w:r>
              <w:t>,</w:t>
            </w:r>
            <w:r w:rsidRPr="00A93984">
              <w:t xml:space="preserve"> or would you require external support? </w:t>
            </w:r>
          </w:p>
        </w:tc>
      </w:tr>
      <w:tr w:rsidR="00A477E6" w14:paraId="4C9A2A96" w14:textId="77777777" w:rsidTr="00A477E6">
        <w:trPr>
          <w:trHeight w:val="1667"/>
        </w:trPr>
        <w:tc>
          <w:tcPr>
            <w:tcW w:w="809" w:type="pct"/>
          </w:tcPr>
          <w:p w14:paraId="471A24D1" w14:textId="77777777" w:rsidR="00A477E6" w:rsidRPr="00EA1D5A" w:rsidRDefault="00A477E6" w:rsidP="00E7082E">
            <w:pPr>
              <w:rPr>
                <w:b/>
                <w:bCs/>
              </w:rPr>
            </w:pPr>
            <w:r w:rsidRPr="00EA1D5A">
              <w:rPr>
                <w:b/>
                <w:bCs/>
              </w:rPr>
              <w:t>Answer</w:t>
            </w:r>
          </w:p>
        </w:tc>
        <w:tc>
          <w:tcPr>
            <w:tcW w:w="1397" w:type="pct"/>
          </w:tcPr>
          <w:p w14:paraId="510335F3" w14:textId="77777777" w:rsidR="00A477E6" w:rsidRDefault="00A477E6" w:rsidP="00E7082E"/>
          <w:p w14:paraId="033984D2" w14:textId="77777777" w:rsidR="00A477E6" w:rsidRDefault="00A477E6" w:rsidP="00E7082E"/>
          <w:p w14:paraId="50A92216" w14:textId="77777777" w:rsidR="00A477E6" w:rsidRDefault="00A477E6" w:rsidP="00E7082E"/>
          <w:p w14:paraId="038D8FDF" w14:textId="77777777" w:rsidR="00A477E6" w:rsidRDefault="00A477E6" w:rsidP="00E7082E"/>
        </w:tc>
        <w:tc>
          <w:tcPr>
            <w:tcW w:w="1397" w:type="pct"/>
          </w:tcPr>
          <w:p w14:paraId="68D51B60" w14:textId="77777777" w:rsidR="00A477E6" w:rsidRDefault="00A477E6" w:rsidP="00E7082E"/>
        </w:tc>
        <w:tc>
          <w:tcPr>
            <w:tcW w:w="1397" w:type="pct"/>
          </w:tcPr>
          <w:p w14:paraId="52882903" w14:textId="77777777" w:rsidR="00A477E6" w:rsidRDefault="00A477E6" w:rsidP="00E7082E"/>
        </w:tc>
      </w:tr>
    </w:tbl>
    <w:p w14:paraId="516095CE" w14:textId="77777777" w:rsidR="00A477E6" w:rsidRDefault="00A477E6" w:rsidP="00A477E6">
      <w:pPr>
        <w:ind w:left="360"/>
      </w:pPr>
    </w:p>
    <w:tbl>
      <w:tblPr>
        <w:tblStyle w:val="TableGrid"/>
        <w:tblW w:w="5000" w:type="pct"/>
        <w:tblLook w:val="04A0" w:firstRow="1" w:lastRow="0" w:firstColumn="1" w:lastColumn="0" w:noHBand="0" w:noVBand="1"/>
      </w:tblPr>
      <w:tblGrid>
        <w:gridCol w:w="1898"/>
        <w:gridCol w:w="3444"/>
        <w:gridCol w:w="3444"/>
        <w:gridCol w:w="3444"/>
      </w:tblGrid>
      <w:tr w:rsidR="00A477E6" w14:paraId="6BDF8590" w14:textId="77777777" w:rsidTr="00A477E6">
        <w:trPr>
          <w:trHeight w:val="50"/>
        </w:trPr>
        <w:tc>
          <w:tcPr>
            <w:tcW w:w="776" w:type="pct"/>
          </w:tcPr>
          <w:p w14:paraId="015FED76" w14:textId="77777777" w:rsidR="00A477E6" w:rsidRPr="00EA1D5A" w:rsidRDefault="00A477E6" w:rsidP="00E7082E">
            <w:pPr>
              <w:spacing w:after="0"/>
              <w:rPr>
                <w:b/>
                <w:bCs/>
              </w:rPr>
            </w:pPr>
            <w:r w:rsidRPr="00EA1D5A">
              <w:rPr>
                <w:b/>
                <w:bCs/>
              </w:rPr>
              <w:t>Question</w:t>
            </w:r>
          </w:p>
        </w:tc>
        <w:tc>
          <w:tcPr>
            <w:tcW w:w="1408" w:type="pct"/>
          </w:tcPr>
          <w:p w14:paraId="58257160" w14:textId="77777777" w:rsidR="00A477E6" w:rsidRDefault="00A477E6" w:rsidP="00E7082E">
            <w:pPr>
              <w:spacing w:after="0"/>
            </w:pPr>
            <w:r>
              <w:t xml:space="preserve">Should the whole group commit to implement the low ILUC approach and if so, would the whole group have to implement the same additionality measure at the same time? </w:t>
            </w:r>
          </w:p>
        </w:tc>
        <w:tc>
          <w:tcPr>
            <w:tcW w:w="1408" w:type="pct"/>
          </w:tcPr>
          <w:p w14:paraId="2F7B61D8" w14:textId="77777777" w:rsidR="00A477E6" w:rsidRDefault="00A477E6" w:rsidP="00E7082E">
            <w:pPr>
              <w:spacing w:after="0"/>
            </w:pPr>
            <w:r>
              <w:t>Shall each group member individually calculate a dynamic yield baseline and yield increase or should it be done collectively at group level?</w:t>
            </w:r>
          </w:p>
        </w:tc>
        <w:tc>
          <w:tcPr>
            <w:tcW w:w="1408" w:type="pct"/>
          </w:tcPr>
          <w:p w14:paraId="2B6564FA" w14:textId="77777777" w:rsidR="00A477E6" w:rsidRDefault="00A477E6" w:rsidP="00E7082E">
            <w:pPr>
              <w:spacing w:after="0"/>
            </w:pPr>
            <w:r w:rsidRPr="00612D97">
              <w:rPr>
                <w:b/>
                <w:bCs/>
              </w:rPr>
              <w:t>For oil palm</w:t>
            </w:r>
            <w:r>
              <w:t xml:space="preserve">: </w:t>
            </w:r>
            <w:r w:rsidRPr="002C018A">
              <w:t xml:space="preserve">Can the </w:t>
            </w:r>
            <w:r>
              <w:t>dynamic yield baseline</w:t>
            </w:r>
            <w:r w:rsidRPr="002C018A">
              <w:t>/additional biomass approach described in option 2 be implemented over a group?</w:t>
            </w:r>
            <w:r>
              <w:t xml:space="preserve"> (</w:t>
            </w:r>
            <w:proofErr w:type="gramStart"/>
            <w:r>
              <w:t>section</w:t>
            </w:r>
            <w:proofErr w:type="gramEnd"/>
            <w:r>
              <w:t xml:space="preserve"> 3.5.1.2)</w:t>
            </w:r>
          </w:p>
        </w:tc>
      </w:tr>
      <w:tr w:rsidR="00A477E6" w14:paraId="092EB5B8" w14:textId="77777777" w:rsidTr="00A477E6">
        <w:trPr>
          <w:trHeight w:val="1943"/>
        </w:trPr>
        <w:tc>
          <w:tcPr>
            <w:tcW w:w="776" w:type="pct"/>
          </w:tcPr>
          <w:p w14:paraId="7913CEBC" w14:textId="77777777" w:rsidR="00A477E6" w:rsidRPr="00EA1D5A" w:rsidRDefault="00A477E6" w:rsidP="00E7082E">
            <w:pPr>
              <w:rPr>
                <w:b/>
                <w:bCs/>
              </w:rPr>
            </w:pPr>
            <w:r w:rsidRPr="00EA1D5A">
              <w:rPr>
                <w:b/>
                <w:bCs/>
              </w:rPr>
              <w:t>Answer</w:t>
            </w:r>
          </w:p>
        </w:tc>
        <w:tc>
          <w:tcPr>
            <w:tcW w:w="1408" w:type="pct"/>
          </w:tcPr>
          <w:p w14:paraId="07EEF205" w14:textId="77777777" w:rsidR="00A477E6" w:rsidRDefault="00A477E6" w:rsidP="00E7082E"/>
          <w:p w14:paraId="74C756B2" w14:textId="77777777" w:rsidR="00A477E6" w:rsidRDefault="00A477E6" w:rsidP="00E7082E"/>
          <w:p w14:paraId="1E55E34D" w14:textId="77777777" w:rsidR="00A477E6" w:rsidRDefault="00A477E6" w:rsidP="00E7082E"/>
          <w:p w14:paraId="5FFDC588" w14:textId="77777777" w:rsidR="00A477E6" w:rsidRDefault="00A477E6" w:rsidP="00E7082E"/>
          <w:p w14:paraId="258FD3F7" w14:textId="77777777" w:rsidR="00A477E6" w:rsidRDefault="00A477E6" w:rsidP="00E7082E"/>
        </w:tc>
        <w:tc>
          <w:tcPr>
            <w:tcW w:w="1408" w:type="pct"/>
          </w:tcPr>
          <w:p w14:paraId="19C3713E" w14:textId="77777777" w:rsidR="00A477E6" w:rsidRDefault="00A477E6" w:rsidP="00E7082E"/>
        </w:tc>
        <w:tc>
          <w:tcPr>
            <w:tcW w:w="1408" w:type="pct"/>
          </w:tcPr>
          <w:p w14:paraId="79DC0813" w14:textId="77777777" w:rsidR="00A477E6" w:rsidRDefault="00A477E6" w:rsidP="00E7082E"/>
        </w:tc>
      </w:tr>
    </w:tbl>
    <w:p w14:paraId="5FFE0E36" w14:textId="77777777" w:rsidR="00A477E6" w:rsidRDefault="00A477E6" w:rsidP="00A477E6">
      <w:pPr>
        <w:ind w:left="360"/>
      </w:pPr>
    </w:p>
    <w:tbl>
      <w:tblPr>
        <w:tblStyle w:val="TableGrid"/>
        <w:tblW w:w="5000" w:type="pct"/>
        <w:tblLook w:val="04A0" w:firstRow="1" w:lastRow="0" w:firstColumn="1" w:lastColumn="0" w:noHBand="0" w:noVBand="1"/>
      </w:tblPr>
      <w:tblGrid>
        <w:gridCol w:w="2143"/>
        <w:gridCol w:w="10087"/>
      </w:tblGrid>
      <w:tr w:rsidR="00A477E6" w14:paraId="3BDE42DB" w14:textId="77777777" w:rsidTr="00D45BA1">
        <w:trPr>
          <w:trHeight w:val="50"/>
        </w:trPr>
        <w:tc>
          <w:tcPr>
            <w:tcW w:w="876" w:type="pct"/>
          </w:tcPr>
          <w:p w14:paraId="30741A90" w14:textId="77777777" w:rsidR="00A477E6" w:rsidRPr="00EA1D5A" w:rsidRDefault="00A477E6" w:rsidP="00E7082E">
            <w:pPr>
              <w:spacing w:after="0"/>
              <w:rPr>
                <w:b/>
                <w:bCs/>
              </w:rPr>
            </w:pPr>
            <w:r w:rsidRPr="00EA1D5A">
              <w:rPr>
                <w:b/>
                <w:bCs/>
              </w:rPr>
              <w:lastRenderedPageBreak/>
              <w:t>Question</w:t>
            </w:r>
          </w:p>
        </w:tc>
        <w:tc>
          <w:tcPr>
            <w:tcW w:w="4124" w:type="pct"/>
          </w:tcPr>
          <w:p w14:paraId="712BE432" w14:textId="77777777" w:rsidR="00A477E6" w:rsidRDefault="00A477E6" w:rsidP="00E7082E">
            <w:pPr>
              <w:spacing w:after="0"/>
            </w:pPr>
            <w:r>
              <w:t>Do you have any other suggestion to further improve the approach?</w:t>
            </w:r>
          </w:p>
        </w:tc>
      </w:tr>
      <w:tr w:rsidR="00A477E6" w14:paraId="52A36D76" w14:textId="77777777" w:rsidTr="00D45BA1">
        <w:trPr>
          <w:trHeight w:val="1367"/>
        </w:trPr>
        <w:tc>
          <w:tcPr>
            <w:tcW w:w="876" w:type="pct"/>
          </w:tcPr>
          <w:p w14:paraId="58B7AC97" w14:textId="77777777" w:rsidR="00A477E6" w:rsidRPr="00EA1D5A" w:rsidRDefault="00A477E6" w:rsidP="00E7082E">
            <w:pPr>
              <w:rPr>
                <w:b/>
                <w:bCs/>
              </w:rPr>
            </w:pPr>
            <w:r w:rsidRPr="00EA1D5A">
              <w:rPr>
                <w:b/>
                <w:bCs/>
              </w:rPr>
              <w:t>Answer</w:t>
            </w:r>
          </w:p>
        </w:tc>
        <w:tc>
          <w:tcPr>
            <w:tcW w:w="4124" w:type="pct"/>
          </w:tcPr>
          <w:p w14:paraId="1964FF50" w14:textId="77777777" w:rsidR="00A477E6" w:rsidRDefault="00A477E6" w:rsidP="00E7082E"/>
        </w:tc>
      </w:tr>
    </w:tbl>
    <w:p w14:paraId="62AB3A0E" w14:textId="77777777" w:rsidR="00A477E6" w:rsidRDefault="00A477E6" w:rsidP="00A477E6">
      <w:pPr>
        <w:ind w:left="360"/>
      </w:pPr>
    </w:p>
    <w:p w14:paraId="5DDF2465" w14:textId="6F144DBE" w:rsidR="00A477E6" w:rsidRDefault="00D45BA1" w:rsidP="00D45BA1">
      <w:pPr>
        <w:pStyle w:val="Heading3"/>
        <w:tabs>
          <w:tab w:val="num" w:pos="360"/>
        </w:tabs>
      </w:pPr>
      <w:r>
        <w:t xml:space="preserve">4.3 </w:t>
      </w:r>
      <w:r w:rsidR="00A477E6">
        <w:t>Sequential cropping</w:t>
      </w:r>
      <w:r w:rsidR="00A477E6" w:rsidRPr="00751B83">
        <w:t xml:space="preserve"> (See section </w:t>
      </w:r>
      <w:r w:rsidR="00A477E6" w:rsidRPr="005B0B52">
        <w:t xml:space="preserve">3.5.1.3 </w:t>
      </w:r>
      <w:r w:rsidR="00A477E6" w:rsidRPr="00751B83">
        <w:t>i</w:t>
      </w:r>
      <w:r w:rsidR="00A477E6">
        <w:t>n the draft low ILUC-risk Guidance)</w:t>
      </w:r>
    </w:p>
    <w:p w14:paraId="54841374" w14:textId="49A75434" w:rsidR="00A477E6" w:rsidRDefault="00A477E6" w:rsidP="00D45BA1">
      <w:r w:rsidRPr="00612D97">
        <w:t>Sequential cropping is the practice is growing a second crop on the same land in the same year when the land would otherwise have been left fallow, thus producing additional biomass without triggering demand for additional land. The</w:t>
      </w:r>
      <w:r>
        <w:t xml:space="preserve"> main</w:t>
      </w:r>
      <w:r w:rsidRPr="00612D97">
        <w:t xml:space="preserve"> challenge for </w:t>
      </w:r>
      <w:r>
        <w:t xml:space="preserve">the guidance with respect to </w:t>
      </w:r>
      <w:r w:rsidRPr="00612D97">
        <w:t xml:space="preserve">sequential cropping is how to determine the </w:t>
      </w:r>
      <w:r>
        <w:t xml:space="preserve">volume of </w:t>
      </w:r>
      <w:r w:rsidRPr="00612D97">
        <w:t xml:space="preserve">additional biomass, </w:t>
      </w:r>
      <w:proofErr w:type="gramStart"/>
      <w:r>
        <w:t>taking into account</w:t>
      </w:r>
      <w:proofErr w:type="gramEnd"/>
      <w:r>
        <w:t xml:space="preserve"> varying </w:t>
      </w:r>
      <w:r w:rsidRPr="00612D97">
        <w:t>crop rotation</w:t>
      </w:r>
      <w:r>
        <w:t>s</w:t>
      </w:r>
      <w:r w:rsidRPr="00612D97">
        <w:t xml:space="preserve"> </w:t>
      </w:r>
      <w:r>
        <w:t xml:space="preserve">and the situation </w:t>
      </w:r>
      <w:r w:rsidRPr="00612D97">
        <w:t xml:space="preserve">where the sequential crop might impact the yield of the main crop. </w:t>
      </w:r>
    </w:p>
    <w:p w14:paraId="33563E29" w14:textId="77777777" w:rsidR="009F19FD" w:rsidRPr="00C13A16" w:rsidRDefault="009F19FD" w:rsidP="00D45BA1"/>
    <w:tbl>
      <w:tblPr>
        <w:tblStyle w:val="TableGrid"/>
        <w:tblW w:w="5000" w:type="pct"/>
        <w:tblLook w:val="04A0" w:firstRow="1" w:lastRow="0" w:firstColumn="1" w:lastColumn="0" w:noHBand="0" w:noVBand="1"/>
      </w:tblPr>
      <w:tblGrid>
        <w:gridCol w:w="2216"/>
        <w:gridCol w:w="3349"/>
        <w:gridCol w:w="3336"/>
        <w:gridCol w:w="3329"/>
      </w:tblGrid>
      <w:tr w:rsidR="00A477E6" w14:paraId="63CA3422" w14:textId="77777777" w:rsidTr="00D45BA1">
        <w:trPr>
          <w:trHeight w:val="1081"/>
        </w:trPr>
        <w:tc>
          <w:tcPr>
            <w:tcW w:w="906" w:type="pct"/>
          </w:tcPr>
          <w:p w14:paraId="69EB1E08" w14:textId="77777777" w:rsidR="00A477E6" w:rsidRPr="00F33AA3" w:rsidRDefault="00A477E6" w:rsidP="00E7082E">
            <w:pPr>
              <w:spacing w:after="0"/>
              <w:rPr>
                <w:b/>
                <w:bCs/>
              </w:rPr>
            </w:pPr>
            <w:r w:rsidRPr="00F33AA3">
              <w:rPr>
                <w:b/>
                <w:bCs/>
              </w:rPr>
              <w:t>Question</w:t>
            </w:r>
          </w:p>
        </w:tc>
        <w:tc>
          <w:tcPr>
            <w:tcW w:w="1369" w:type="pct"/>
          </w:tcPr>
          <w:p w14:paraId="7BEC1163" w14:textId="77777777" w:rsidR="00A477E6" w:rsidRDefault="00A477E6" w:rsidP="00E7082E">
            <w:pPr>
              <w:spacing w:after="0"/>
            </w:pPr>
            <w:r w:rsidRPr="00A93984">
              <w:t>Do you understand every step in the approach? If not, which one(s) should be further clarified?</w:t>
            </w:r>
          </w:p>
        </w:tc>
        <w:tc>
          <w:tcPr>
            <w:tcW w:w="1364" w:type="pct"/>
          </w:tcPr>
          <w:p w14:paraId="2A64062A" w14:textId="77777777" w:rsidR="00A477E6" w:rsidRDefault="00A477E6" w:rsidP="00E7082E">
            <w:pPr>
              <w:spacing w:after="0"/>
            </w:pPr>
            <w:r w:rsidRPr="00A93984">
              <w:t>Would you be able to access or generate all the data required to implement the approach?</w:t>
            </w:r>
          </w:p>
        </w:tc>
        <w:tc>
          <w:tcPr>
            <w:tcW w:w="1361" w:type="pct"/>
          </w:tcPr>
          <w:p w14:paraId="5A4D5532" w14:textId="77777777" w:rsidR="00A477E6" w:rsidRDefault="00A477E6" w:rsidP="00E7082E">
            <w:pPr>
              <w:spacing w:after="0"/>
            </w:pPr>
            <w:r w:rsidRPr="00A93984">
              <w:t>Would you have the technical resources and availability to implement the approach</w:t>
            </w:r>
            <w:r>
              <w:t>,</w:t>
            </w:r>
            <w:r w:rsidRPr="00A93984">
              <w:t xml:space="preserve"> or would you require external support? </w:t>
            </w:r>
          </w:p>
        </w:tc>
      </w:tr>
      <w:tr w:rsidR="00A477E6" w14:paraId="5C3ED634" w14:textId="77777777" w:rsidTr="009F19FD">
        <w:trPr>
          <w:trHeight w:val="1174"/>
        </w:trPr>
        <w:tc>
          <w:tcPr>
            <w:tcW w:w="906" w:type="pct"/>
          </w:tcPr>
          <w:p w14:paraId="5F3ED571" w14:textId="77777777" w:rsidR="00A477E6" w:rsidRPr="00EA1D5A" w:rsidRDefault="00A477E6" w:rsidP="00E7082E">
            <w:pPr>
              <w:rPr>
                <w:b/>
                <w:bCs/>
              </w:rPr>
            </w:pPr>
            <w:r w:rsidRPr="00EA1D5A">
              <w:rPr>
                <w:b/>
                <w:bCs/>
              </w:rPr>
              <w:t>Answer</w:t>
            </w:r>
          </w:p>
        </w:tc>
        <w:tc>
          <w:tcPr>
            <w:tcW w:w="1369" w:type="pct"/>
          </w:tcPr>
          <w:p w14:paraId="088F28C5" w14:textId="77777777" w:rsidR="00A477E6" w:rsidRDefault="00A477E6" w:rsidP="00E7082E"/>
          <w:p w14:paraId="771BC370" w14:textId="77777777" w:rsidR="00A477E6" w:rsidRDefault="00A477E6" w:rsidP="00E7082E"/>
          <w:p w14:paraId="62295F1E" w14:textId="77777777" w:rsidR="00A477E6" w:rsidRDefault="00A477E6" w:rsidP="00E7082E"/>
        </w:tc>
        <w:tc>
          <w:tcPr>
            <w:tcW w:w="1364" w:type="pct"/>
          </w:tcPr>
          <w:p w14:paraId="6832F523" w14:textId="77777777" w:rsidR="00A477E6" w:rsidRDefault="00A477E6" w:rsidP="00E7082E"/>
        </w:tc>
        <w:tc>
          <w:tcPr>
            <w:tcW w:w="1361" w:type="pct"/>
          </w:tcPr>
          <w:p w14:paraId="05F3277F" w14:textId="77777777" w:rsidR="00A477E6" w:rsidRDefault="00A477E6" w:rsidP="00E7082E"/>
        </w:tc>
      </w:tr>
    </w:tbl>
    <w:p w14:paraId="71AC6307" w14:textId="77777777" w:rsidR="00A477E6" w:rsidRDefault="00A477E6" w:rsidP="00A477E6">
      <w:pPr>
        <w:ind w:left="360"/>
      </w:pPr>
    </w:p>
    <w:tbl>
      <w:tblPr>
        <w:tblStyle w:val="TableGrid"/>
        <w:tblW w:w="5000" w:type="pct"/>
        <w:tblLook w:val="04A0" w:firstRow="1" w:lastRow="0" w:firstColumn="1" w:lastColumn="0" w:noHBand="0" w:noVBand="1"/>
      </w:tblPr>
      <w:tblGrid>
        <w:gridCol w:w="2143"/>
        <w:gridCol w:w="3346"/>
        <w:gridCol w:w="3297"/>
        <w:gridCol w:w="3444"/>
      </w:tblGrid>
      <w:tr w:rsidR="00A477E6" w14:paraId="5F06C632" w14:textId="77777777" w:rsidTr="00D45BA1">
        <w:trPr>
          <w:trHeight w:val="50"/>
        </w:trPr>
        <w:tc>
          <w:tcPr>
            <w:tcW w:w="876" w:type="pct"/>
          </w:tcPr>
          <w:p w14:paraId="7D5FF116" w14:textId="77777777" w:rsidR="00A477E6" w:rsidRPr="00EA1D5A" w:rsidRDefault="00A477E6" w:rsidP="00E7082E">
            <w:pPr>
              <w:spacing w:after="0"/>
              <w:rPr>
                <w:b/>
                <w:bCs/>
              </w:rPr>
            </w:pPr>
            <w:r w:rsidRPr="00EA1D5A">
              <w:rPr>
                <w:b/>
                <w:bCs/>
              </w:rPr>
              <w:t>Question</w:t>
            </w:r>
          </w:p>
        </w:tc>
        <w:tc>
          <w:tcPr>
            <w:tcW w:w="1368" w:type="pct"/>
          </w:tcPr>
          <w:p w14:paraId="64B0C869" w14:textId="77777777" w:rsidR="00A477E6" w:rsidRDefault="00A477E6" w:rsidP="00E7082E">
            <w:pPr>
              <w:spacing w:after="0"/>
            </w:pPr>
            <w:r w:rsidRPr="008A6EA1">
              <w:t xml:space="preserve">Which of the three options (1/2a/2b) would be the </w:t>
            </w:r>
            <w:r>
              <w:t xml:space="preserve">most feasible and appropriate to implement </w:t>
            </w:r>
            <w:r w:rsidRPr="008A6EA1">
              <w:t>in the context of sequential cropping?</w:t>
            </w:r>
          </w:p>
        </w:tc>
        <w:tc>
          <w:tcPr>
            <w:tcW w:w="1348" w:type="pct"/>
          </w:tcPr>
          <w:p w14:paraId="6D0541E1" w14:textId="77777777" w:rsidR="00A477E6" w:rsidRDefault="00A477E6" w:rsidP="00E7082E">
            <w:pPr>
              <w:spacing w:after="0"/>
            </w:pPr>
            <w:r w:rsidRPr="008A6EA1">
              <w:t>What units shall be primarily considered when determining which methodology is best suited to calculate the additional biomass? (</w:t>
            </w:r>
            <w:proofErr w:type="gramStart"/>
            <w:r w:rsidRPr="008A6EA1">
              <w:t>e.g.</w:t>
            </w:r>
            <w:proofErr w:type="gramEnd"/>
            <w:r w:rsidRPr="008A6EA1">
              <w:t xml:space="preserve"> weight vs. energy value etc.)</w:t>
            </w:r>
            <w:r>
              <w:t xml:space="preserve"> Should other units be considered?</w:t>
            </w:r>
          </w:p>
        </w:tc>
        <w:tc>
          <w:tcPr>
            <w:tcW w:w="1408" w:type="pct"/>
          </w:tcPr>
          <w:p w14:paraId="7DBD377E" w14:textId="77777777" w:rsidR="00A477E6" w:rsidRDefault="00A477E6" w:rsidP="00E7082E">
            <w:pPr>
              <w:spacing w:after="0"/>
            </w:pPr>
            <w:r w:rsidRPr="008A6EA1">
              <w:t>Do you have any other suggestion to further improve the approach?</w:t>
            </w:r>
          </w:p>
        </w:tc>
      </w:tr>
      <w:tr w:rsidR="00A477E6" w14:paraId="5B87560F" w14:textId="77777777" w:rsidTr="009F19FD">
        <w:trPr>
          <w:trHeight w:val="1300"/>
        </w:trPr>
        <w:tc>
          <w:tcPr>
            <w:tcW w:w="876" w:type="pct"/>
          </w:tcPr>
          <w:p w14:paraId="21EE5BE2" w14:textId="77777777" w:rsidR="00A477E6" w:rsidRPr="00EA1D5A" w:rsidRDefault="00A477E6" w:rsidP="00E7082E">
            <w:pPr>
              <w:rPr>
                <w:b/>
                <w:bCs/>
              </w:rPr>
            </w:pPr>
            <w:r w:rsidRPr="00EA1D5A">
              <w:rPr>
                <w:b/>
                <w:bCs/>
              </w:rPr>
              <w:lastRenderedPageBreak/>
              <w:t>Answer</w:t>
            </w:r>
          </w:p>
        </w:tc>
        <w:tc>
          <w:tcPr>
            <w:tcW w:w="1368" w:type="pct"/>
          </w:tcPr>
          <w:p w14:paraId="5047C045" w14:textId="77777777" w:rsidR="00A477E6" w:rsidRDefault="00A477E6" w:rsidP="00E7082E"/>
          <w:p w14:paraId="6BA808BB" w14:textId="77777777" w:rsidR="00A477E6" w:rsidRDefault="00A477E6" w:rsidP="00E7082E"/>
          <w:p w14:paraId="2863DCD4" w14:textId="77777777" w:rsidR="00A477E6" w:rsidRDefault="00A477E6" w:rsidP="00E7082E"/>
          <w:p w14:paraId="2328DB72" w14:textId="77777777" w:rsidR="00A477E6" w:rsidRDefault="00A477E6" w:rsidP="00E7082E"/>
        </w:tc>
        <w:tc>
          <w:tcPr>
            <w:tcW w:w="1348" w:type="pct"/>
          </w:tcPr>
          <w:p w14:paraId="71777808" w14:textId="77777777" w:rsidR="00A477E6" w:rsidRDefault="00A477E6" w:rsidP="00E7082E"/>
        </w:tc>
        <w:tc>
          <w:tcPr>
            <w:tcW w:w="1408" w:type="pct"/>
          </w:tcPr>
          <w:p w14:paraId="0F44C006" w14:textId="77777777" w:rsidR="00A477E6" w:rsidRDefault="00A477E6" w:rsidP="00E7082E"/>
        </w:tc>
      </w:tr>
    </w:tbl>
    <w:p w14:paraId="7E837354" w14:textId="77777777" w:rsidR="00D45BA1" w:rsidRDefault="00D45BA1" w:rsidP="00D45BA1"/>
    <w:p w14:paraId="71FD59E8" w14:textId="685591E5" w:rsidR="00A477E6" w:rsidRDefault="00D45BA1" w:rsidP="00D45BA1">
      <w:pPr>
        <w:pStyle w:val="Heading3"/>
        <w:tabs>
          <w:tab w:val="num" w:pos="360"/>
        </w:tabs>
      </w:pPr>
      <w:r>
        <w:t xml:space="preserve">4.4 </w:t>
      </w:r>
      <w:r w:rsidR="00A477E6">
        <w:t>Soy and annual crops (</w:t>
      </w:r>
      <w:r w:rsidR="00A477E6" w:rsidRPr="00751B83">
        <w:t xml:space="preserve">See section </w:t>
      </w:r>
      <w:r w:rsidR="00A477E6" w:rsidRPr="005B0B52">
        <w:t>3.5.1.</w:t>
      </w:r>
      <w:r w:rsidR="00A477E6">
        <w:t>1</w:t>
      </w:r>
      <w:r w:rsidR="00A477E6" w:rsidRPr="005B0B52">
        <w:t xml:space="preserve"> </w:t>
      </w:r>
      <w:r w:rsidR="00A477E6" w:rsidRPr="00751B83">
        <w:t>i</w:t>
      </w:r>
      <w:r w:rsidR="00A477E6">
        <w:t>n the draft low ILUC-risk Guidance)</w:t>
      </w:r>
    </w:p>
    <w:p w14:paraId="1F6F1F08" w14:textId="08DD0769" w:rsidR="00A477E6" w:rsidRDefault="00A477E6" w:rsidP="00D45BA1">
      <w:r>
        <w:t>In Phase 1 we piloted the low ILUC-risk methodology for perennial crops and sequential cropping. In Phase 2 we also introduce a pilot to test the approach for yield increase measures from large-scale annual cropping, such as soy.</w:t>
      </w:r>
    </w:p>
    <w:p w14:paraId="227209FC" w14:textId="77777777" w:rsidR="009F19FD" w:rsidRPr="00C91756" w:rsidRDefault="009F19FD" w:rsidP="00D45BA1"/>
    <w:tbl>
      <w:tblPr>
        <w:tblStyle w:val="TableGrid"/>
        <w:tblW w:w="4979" w:type="pct"/>
        <w:tblLook w:val="04A0" w:firstRow="1" w:lastRow="0" w:firstColumn="1" w:lastColumn="0" w:noHBand="0" w:noVBand="1"/>
      </w:tblPr>
      <w:tblGrid>
        <w:gridCol w:w="2144"/>
        <w:gridCol w:w="3344"/>
        <w:gridCol w:w="3344"/>
        <w:gridCol w:w="3347"/>
      </w:tblGrid>
      <w:tr w:rsidR="00A477E6" w14:paraId="5065CB65" w14:textId="77777777" w:rsidTr="00D45BA1">
        <w:trPr>
          <w:trHeight w:val="880"/>
        </w:trPr>
        <w:tc>
          <w:tcPr>
            <w:tcW w:w="880" w:type="pct"/>
          </w:tcPr>
          <w:p w14:paraId="0506323A" w14:textId="77777777" w:rsidR="00A477E6" w:rsidRPr="009A321E" w:rsidRDefault="00A477E6" w:rsidP="00E7082E">
            <w:pPr>
              <w:spacing w:after="0"/>
              <w:rPr>
                <w:b/>
                <w:bCs/>
              </w:rPr>
            </w:pPr>
            <w:r w:rsidRPr="009A321E">
              <w:rPr>
                <w:b/>
                <w:bCs/>
              </w:rPr>
              <w:t>Question</w:t>
            </w:r>
          </w:p>
        </w:tc>
        <w:tc>
          <w:tcPr>
            <w:tcW w:w="1373" w:type="pct"/>
          </w:tcPr>
          <w:p w14:paraId="59C19703" w14:textId="77777777" w:rsidR="00A477E6" w:rsidRDefault="00A477E6" w:rsidP="00E7082E">
            <w:pPr>
              <w:spacing w:after="0"/>
            </w:pPr>
            <w:r w:rsidRPr="00A93984">
              <w:t>Do you understand every step in the approach? If not, which one(s) should be further clarified?</w:t>
            </w:r>
          </w:p>
        </w:tc>
        <w:tc>
          <w:tcPr>
            <w:tcW w:w="1373" w:type="pct"/>
          </w:tcPr>
          <w:p w14:paraId="72CB33EA" w14:textId="77777777" w:rsidR="00A477E6" w:rsidRDefault="00A477E6" w:rsidP="00E7082E">
            <w:pPr>
              <w:spacing w:after="0"/>
            </w:pPr>
            <w:r w:rsidRPr="00A93984">
              <w:t>Would you be able to access or generate all the data required to implement the approach?</w:t>
            </w:r>
          </w:p>
        </w:tc>
        <w:tc>
          <w:tcPr>
            <w:tcW w:w="1374" w:type="pct"/>
          </w:tcPr>
          <w:p w14:paraId="78939270" w14:textId="77777777" w:rsidR="00A477E6" w:rsidRDefault="00A477E6" w:rsidP="00E7082E">
            <w:pPr>
              <w:spacing w:after="0"/>
            </w:pPr>
            <w:r w:rsidRPr="00A93984">
              <w:t>Would you have the technical resources and availability to implement the</w:t>
            </w:r>
            <w:r>
              <w:t xml:space="preserve"> </w:t>
            </w:r>
            <w:r w:rsidRPr="00A93984">
              <w:t xml:space="preserve">approach, or would you require external support? </w:t>
            </w:r>
          </w:p>
        </w:tc>
      </w:tr>
      <w:tr w:rsidR="00A477E6" w14:paraId="0A95B8B2" w14:textId="77777777" w:rsidTr="009F19FD">
        <w:trPr>
          <w:trHeight w:val="1319"/>
        </w:trPr>
        <w:tc>
          <w:tcPr>
            <w:tcW w:w="880" w:type="pct"/>
          </w:tcPr>
          <w:p w14:paraId="6C38D381" w14:textId="77777777" w:rsidR="00A477E6" w:rsidRPr="00EA1D5A" w:rsidRDefault="00A477E6" w:rsidP="00E7082E">
            <w:pPr>
              <w:rPr>
                <w:b/>
                <w:bCs/>
              </w:rPr>
            </w:pPr>
            <w:r w:rsidRPr="00EA1D5A">
              <w:rPr>
                <w:b/>
                <w:bCs/>
              </w:rPr>
              <w:t>Answer</w:t>
            </w:r>
          </w:p>
        </w:tc>
        <w:tc>
          <w:tcPr>
            <w:tcW w:w="1373" w:type="pct"/>
          </w:tcPr>
          <w:p w14:paraId="5B16F8B1" w14:textId="77777777" w:rsidR="00A477E6" w:rsidRDefault="00A477E6" w:rsidP="00E7082E"/>
          <w:p w14:paraId="1B4F8FD2" w14:textId="77777777" w:rsidR="00A477E6" w:rsidRDefault="00A477E6" w:rsidP="00E7082E"/>
          <w:p w14:paraId="564D25E2" w14:textId="77777777" w:rsidR="00A477E6" w:rsidRDefault="00A477E6" w:rsidP="00E7082E"/>
        </w:tc>
        <w:tc>
          <w:tcPr>
            <w:tcW w:w="1373" w:type="pct"/>
          </w:tcPr>
          <w:p w14:paraId="68B32A96" w14:textId="77777777" w:rsidR="00A477E6" w:rsidRDefault="00A477E6" w:rsidP="00E7082E"/>
        </w:tc>
        <w:tc>
          <w:tcPr>
            <w:tcW w:w="1374" w:type="pct"/>
          </w:tcPr>
          <w:p w14:paraId="3C75B461" w14:textId="77777777" w:rsidR="00A477E6" w:rsidRDefault="00A477E6" w:rsidP="00E7082E"/>
        </w:tc>
      </w:tr>
    </w:tbl>
    <w:p w14:paraId="0C5EE1A4" w14:textId="77777777" w:rsidR="00D45BA1" w:rsidRDefault="00D45BA1"/>
    <w:tbl>
      <w:tblPr>
        <w:tblStyle w:val="TableGrid"/>
        <w:tblW w:w="5000" w:type="pct"/>
        <w:tblLook w:val="04A0" w:firstRow="1" w:lastRow="0" w:firstColumn="1" w:lastColumn="0" w:noHBand="0" w:noVBand="1"/>
      </w:tblPr>
      <w:tblGrid>
        <w:gridCol w:w="2144"/>
        <w:gridCol w:w="3362"/>
        <w:gridCol w:w="3361"/>
        <w:gridCol w:w="3363"/>
      </w:tblGrid>
      <w:tr w:rsidR="00A477E6" w14:paraId="3F1DC47C" w14:textId="77777777" w:rsidTr="00D45BA1">
        <w:trPr>
          <w:trHeight w:val="50"/>
        </w:trPr>
        <w:tc>
          <w:tcPr>
            <w:tcW w:w="876" w:type="pct"/>
          </w:tcPr>
          <w:p w14:paraId="2CDB34C5" w14:textId="77777777" w:rsidR="00A477E6" w:rsidRPr="00EA1D5A" w:rsidRDefault="00A477E6" w:rsidP="00E7082E">
            <w:pPr>
              <w:spacing w:after="0"/>
              <w:rPr>
                <w:b/>
                <w:bCs/>
              </w:rPr>
            </w:pPr>
            <w:r w:rsidRPr="00EA1D5A">
              <w:rPr>
                <w:b/>
                <w:bCs/>
              </w:rPr>
              <w:t>Question</w:t>
            </w:r>
          </w:p>
        </w:tc>
        <w:tc>
          <w:tcPr>
            <w:tcW w:w="1374" w:type="pct"/>
          </w:tcPr>
          <w:p w14:paraId="70843491" w14:textId="77777777" w:rsidR="00A477E6" w:rsidRDefault="00A477E6" w:rsidP="00E7082E">
            <w:pPr>
              <w:spacing w:after="0"/>
            </w:pPr>
            <w:r>
              <w:t xml:space="preserve">Can the dynamic yield baseline </w:t>
            </w:r>
            <w:r w:rsidRPr="00861DD5">
              <w:t xml:space="preserve">approach </w:t>
            </w:r>
            <w:r>
              <w:t xml:space="preserve">be used for crops such as soy, </w:t>
            </w:r>
            <w:r w:rsidRPr="00861DD5">
              <w:t>grown in rotation?</w:t>
            </w:r>
          </w:p>
        </w:tc>
        <w:tc>
          <w:tcPr>
            <w:tcW w:w="1374" w:type="pct"/>
          </w:tcPr>
          <w:p w14:paraId="1AE19810" w14:textId="77777777" w:rsidR="00A477E6" w:rsidRDefault="00A477E6" w:rsidP="00E7082E">
            <w:pPr>
              <w:spacing w:after="0"/>
            </w:pPr>
            <w:r w:rsidRPr="002A70D2">
              <w:t xml:space="preserve">What are the specific challenges for Low ILUC certification related to soy supply chains? </w:t>
            </w:r>
          </w:p>
        </w:tc>
        <w:tc>
          <w:tcPr>
            <w:tcW w:w="1375" w:type="pct"/>
          </w:tcPr>
          <w:p w14:paraId="5B935B2D" w14:textId="77777777" w:rsidR="00A477E6" w:rsidRDefault="00A477E6" w:rsidP="00E7082E">
            <w:pPr>
              <w:spacing w:after="0"/>
            </w:pPr>
            <w:r w:rsidRPr="008A6EA1">
              <w:t>Do you have any other suggestion to further improve the approach?</w:t>
            </w:r>
          </w:p>
        </w:tc>
      </w:tr>
      <w:tr w:rsidR="00A477E6" w14:paraId="596C5EED" w14:textId="77777777" w:rsidTr="009F19FD">
        <w:trPr>
          <w:trHeight w:val="1527"/>
        </w:trPr>
        <w:tc>
          <w:tcPr>
            <w:tcW w:w="876" w:type="pct"/>
          </w:tcPr>
          <w:p w14:paraId="74079B8A" w14:textId="77777777" w:rsidR="00A477E6" w:rsidRPr="00EA1D5A" w:rsidRDefault="00A477E6" w:rsidP="00E7082E">
            <w:pPr>
              <w:rPr>
                <w:b/>
                <w:bCs/>
              </w:rPr>
            </w:pPr>
            <w:r w:rsidRPr="00EA1D5A">
              <w:rPr>
                <w:b/>
                <w:bCs/>
              </w:rPr>
              <w:t>Answer</w:t>
            </w:r>
          </w:p>
        </w:tc>
        <w:tc>
          <w:tcPr>
            <w:tcW w:w="1374" w:type="pct"/>
          </w:tcPr>
          <w:p w14:paraId="62E6FCCF" w14:textId="77777777" w:rsidR="00A477E6" w:rsidRDefault="00A477E6" w:rsidP="00E7082E"/>
          <w:p w14:paraId="527D7ED2" w14:textId="77777777" w:rsidR="00A477E6" w:rsidRDefault="00A477E6" w:rsidP="00E7082E"/>
          <w:p w14:paraId="33770E2A" w14:textId="77777777" w:rsidR="00A477E6" w:rsidRDefault="00A477E6" w:rsidP="00E7082E"/>
          <w:p w14:paraId="1AE7D148" w14:textId="77777777" w:rsidR="00A477E6" w:rsidRDefault="00A477E6" w:rsidP="00E7082E"/>
        </w:tc>
        <w:tc>
          <w:tcPr>
            <w:tcW w:w="1374" w:type="pct"/>
          </w:tcPr>
          <w:p w14:paraId="4A546490" w14:textId="77777777" w:rsidR="00A477E6" w:rsidRDefault="00A477E6" w:rsidP="00E7082E"/>
        </w:tc>
        <w:tc>
          <w:tcPr>
            <w:tcW w:w="1375" w:type="pct"/>
          </w:tcPr>
          <w:p w14:paraId="22A2C500" w14:textId="77777777" w:rsidR="00A477E6" w:rsidRDefault="00A477E6" w:rsidP="00E7082E"/>
        </w:tc>
      </w:tr>
    </w:tbl>
    <w:p w14:paraId="2D828057" w14:textId="77777777" w:rsidR="00A477E6" w:rsidRDefault="00A477E6" w:rsidP="00A477E6">
      <w:pPr>
        <w:ind w:left="360"/>
      </w:pPr>
    </w:p>
    <w:p w14:paraId="02826612" w14:textId="19AD9C4F" w:rsidR="00A477E6" w:rsidRPr="00751B83" w:rsidRDefault="00D45BA1" w:rsidP="00D45BA1">
      <w:pPr>
        <w:pStyle w:val="Heading3"/>
        <w:tabs>
          <w:tab w:val="num" w:pos="360"/>
        </w:tabs>
      </w:pPr>
      <w:r>
        <w:lastRenderedPageBreak/>
        <w:t xml:space="preserve">4.5 </w:t>
      </w:r>
      <w:r w:rsidR="00A477E6">
        <w:t>Unused, a</w:t>
      </w:r>
      <w:r w:rsidR="00A477E6" w:rsidRPr="005B0B52">
        <w:t>bandoned and severely degraded land</w:t>
      </w:r>
      <w:r w:rsidR="00A477E6">
        <w:t xml:space="preserve"> </w:t>
      </w:r>
      <w:r w:rsidR="00A477E6" w:rsidRPr="00751B83">
        <w:t xml:space="preserve">(See section </w:t>
      </w:r>
      <w:r w:rsidR="00A477E6" w:rsidRPr="005B0B52">
        <w:t>3</w:t>
      </w:r>
      <w:r w:rsidR="00A477E6">
        <w:t>.4.3</w:t>
      </w:r>
      <w:r w:rsidR="00A477E6" w:rsidRPr="005B0B52">
        <w:t xml:space="preserve"> </w:t>
      </w:r>
      <w:r w:rsidR="00A477E6" w:rsidRPr="00751B83">
        <w:t>i</w:t>
      </w:r>
      <w:r w:rsidR="00A477E6">
        <w:t>n the draft low ILUC-risk Guidance)</w:t>
      </w:r>
    </w:p>
    <w:p w14:paraId="5F92798F" w14:textId="273B1B24" w:rsidR="00A477E6" w:rsidRDefault="00A477E6" w:rsidP="00D45BA1">
      <w:r w:rsidRPr="00612D97">
        <w:t>Alongside yield increase measures on exiting farms and plantations, the low ILUC-risk approach also allows to certify new cultivation on land defined</w:t>
      </w:r>
      <w:r>
        <w:t>,</w:t>
      </w:r>
      <w:r w:rsidRPr="00612D97">
        <w:t xml:space="preserve"> according to the definitions in Delegated Act 2019/807, as unused, abandoned or severely degraded. In Phase 1 we conducted a pilot on abandoned land and in Phase 2 we aim to conduct a pilot on severely degraded land.</w:t>
      </w:r>
    </w:p>
    <w:p w14:paraId="218CEBE7" w14:textId="77777777" w:rsidR="009F19FD" w:rsidRPr="00C13A16" w:rsidRDefault="009F19FD" w:rsidP="00D45BA1"/>
    <w:tbl>
      <w:tblPr>
        <w:tblStyle w:val="TableGrid"/>
        <w:tblW w:w="5000" w:type="pct"/>
        <w:tblLook w:val="04A0" w:firstRow="1" w:lastRow="0" w:firstColumn="1" w:lastColumn="0" w:noHBand="0" w:noVBand="1"/>
      </w:tblPr>
      <w:tblGrid>
        <w:gridCol w:w="2216"/>
        <w:gridCol w:w="3349"/>
        <w:gridCol w:w="3067"/>
        <w:gridCol w:w="3598"/>
      </w:tblGrid>
      <w:tr w:rsidR="00A477E6" w14:paraId="25EFE90A" w14:textId="77777777" w:rsidTr="00D45BA1">
        <w:trPr>
          <w:trHeight w:val="655"/>
        </w:trPr>
        <w:tc>
          <w:tcPr>
            <w:tcW w:w="906" w:type="pct"/>
          </w:tcPr>
          <w:p w14:paraId="114E458F" w14:textId="77777777" w:rsidR="00A477E6" w:rsidRPr="002A70D2" w:rsidRDefault="00A477E6" w:rsidP="00E7082E">
            <w:pPr>
              <w:spacing w:after="0"/>
              <w:rPr>
                <w:b/>
                <w:bCs/>
              </w:rPr>
            </w:pPr>
            <w:r w:rsidRPr="002A70D2">
              <w:rPr>
                <w:b/>
                <w:bCs/>
              </w:rPr>
              <w:t>Question</w:t>
            </w:r>
          </w:p>
        </w:tc>
        <w:tc>
          <w:tcPr>
            <w:tcW w:w="1369" w:type="pct"/>
          </w:tcPr>
          <w:p w14:paraId="02CF4AEE" w14:textId="77777777" w:rsidR="00A477E6" w:rsidRDefault="00A477E6" w:rsidP="00E7082E">
            <w:pPr>
              <w:spacing w:after="0"/>
            </w:pPr>
            <w:r w:rsidRPr="00A93984">
              <w:t>Do you understand every step in the approach? If not, which one(s) should be further clarified?</w:t>
            </w:r>
          </w:p>
        </w:tc>
        <w:tc>
          <w:tcPr>
            <w:tcW w:w="1254" w:type="pct"/>
          </w:tcPr>
          <w:p w14:paraId="657A46FA" w14:textId="77777777" w:rsidR="00A477E6" w:rsidRDefault="00A477E6" w:rsidP="00E7082E">
            <w:pPr>
              <w:spacing w:after="0"/>
            </w:pPr>
            <w:r w:rsidRPr="00A93984">
              <w:t>Would you be able to access or generate all the data required to implement the approach?</w:t>
            </w:r>
          </w:p>
        </w:tc>
        <w:tc>
          <w:tcPr>
            <w:tcW w:w="1471" w:type="pct"/>
          </w:tcPr>
          <w:p w14:paraId="1F01DFB5" w14:textId="77777777" w:rsidR="00A477E6" w:rsidRDefault="00A477E6" w:rsidP="00E7082E">
            <w:pPr>
              <w:spacing w:after="0"/>
            </w:pPr>
            <w:r w:rsidRPr="00A93984">
              <w:t>Would you have the technical resources and availability to implement the</w:t>
            </w:r>
            <w:r>
              <w:t xml:space="preserve"> </w:t>
            </w:r>
            <w:r w:rsidRPr="00A93984">
              <w:t xml:space="preserve">approach, or would you require external support? </w:t>
            </w:r>
          </w:p>
        </w:tc>
      </w:tr>
      <w:tr w:rsidR="00A477E6" w14:paraId="293A96C9" w14:textId="77777777" w:rsidTr="00D45BA1">
        <w:trPr>
          <w:trHeight w:val="1824"/>
        </w:trPr>
        <w:tc>
          <w:tcPr>
            <w:tcW w:w="906" w:type="pct"/>
          </w:tcPr>
          <w:p w14:paraId="7FCBE6A4" w14:textId="77777777" w:rsidR="00A477E6" w:rsidRPr="00EA1D5A" w:rsidRDefault="00A477E6" w:rsidP="00E7082E">
            <w:pPr>
              <w:rPr>
                <w:b/>
                <w:bCs/>
              </w:rPr>
            </w:pPr>
            <w:r w:rsidRPr="00EA1D5A">
              <w:rPr>
                <w:b/>
                <w:bCs/>
              </w:rPr>
              <w:t>Answer</w:t>
            </w:r>
          </w:p>
        </w:tc>
        <w:tc>
          <w:tcPr>
            <w:tcW w:w="1369" w:type="pct"/>
          </w:tcPr>
          <w:p w14:paraId="4C5C22C1" w14:textId="77777777" w:rsidR="00A477E6" w:rsidRDefault="00A477E6" w:rsidP="00E7082E"/>
          <w:p w14:paraId="05AE25A7" w14:textId="77777777" w:rsidR="00A477E6" w:rsidRDefault="00A477E6" w:rsidP="00E7082E"/>
          <w:p w14:paraId="04E71B7D" w14:textId="77777777" w:rsidR="00A477E6" w:rsidRDefault="00A477E6" w:rsidP="00E7082E"/>
          <w:p w14:paraId="31163725" w14:textId="77777777" w:rsidR="00A477E6" w:rsidRDefault="00A477E6" w:rsidP="00E7082E"/>
        </w:tc>
        <w:tc>
          <w:tcPr>
            <w:tcW w:w="1254" w:type="pct"/>
          </w:tcPr>
          <w:p w14:paraId="3C4E4AC7" w14:textId="77777777" w:rsidR="00A477E6" w:rsidRDefault="00A477E6" w:rsidP="00E7082E"/>
        </w:tc>
        <w:tc>
          <w:tcPr>
            <w:tcW w:w="1471" w:type="pct"/>
          </w:tcPr>
          <w:p w14:paraId="229780F2" w14:textId="77777777" w:rsidR="00A477E6" w:rsidRDefault="00A477E6" w:rsidP="00E7082E"/>
        </w:tc>
      </w:tr>
    </w:tbl>
    <w:p w14:paraId="47B772D0" w14:textId="77777777" w:rsidR="00A477E6" w:rsidRDefault="00A477E6" w:rsidP="00A477E6">
      <w:pPr>
        <w:ind w:left="360"/>
      </w:pPr>
    </w:p>
    <w:tbl>
      <w:tblPr>
        <w:tblStyle w:val="TableGrid"/>
        <w:tblW w:w="5000" w:type="pct"/>
        <w:tblLook w:val="04A0" w:firstRow="1" w:lastRow="0" w:firstColumn="1" w:lastColumn="0" w:noHBand="0" w:noVBand="1"/>
      </w:tblPr>
      <w:tblGrid>
        <w:gridCol w:w="2143"/>
        <w:gridCol w:w="3346"/>
        <w:gridCol w:w="3297"/>
        <w:gridCol w:w="3444"/>
      </w:tblGrid>
      <w:tr w:rsidR="00A477E6" w14:paraId="5D7471BA" w14:textId="77777777" w:rsidTr="00D45BA1">
        <w:trPr>
          <w:trHeight w:val="50"/>
        </w:trPr>
        <w:tc>
          <w:tcPr>
            <w:tcW w:w="876" w:type="pct"/>
          </w:tcPr>
          <w:p w14:paraId="63BC6E93" w14:textId="77777777" w:rsidR="00A477E6" w:rsidRPr="00EA1D5A" w:rsidRDefault="00A477E6" w:rsidP="00E7082E">
            <w:pPr>
              <w:spacing w:after="0"/>
              <w:rPr>
                <w:b/>
                <w:bCs/>
              </w:rPr>
            </w:pPr>
            <w:r w:rsidRPr="00EA1D5A">
              <w:rPr>
                <w:b/>
                <w:bCs/>
              </w:rPr>
              <w:t>Question</w:t>
            </w:r>
          </w:p>
        </w:tc>
        <w:tc>
          <w:tcPr>
            <w:tcW w:w="1368" w:type="pct"/>
          </w:tcPr>
          <w:p w14:paraId="4EEAF583" w14:textId="77777777" w:rsidR="00A477E6" w:rsidRDefault="00A477E6" w:rsidP="00E7082E">
            <w:pPr>
              <w:spacing w:after="0"/>
            </w:pPr>
            <w:r w:rsidRPr="001A141E">
              <w:t xml:space="preserve">Do the </w:t>
            </w:r>
            <w:r>
              <w:t xml:space="preserve">proposed </w:t>
            </w:r>
            <w:r w:rsidRPr="001A141E">
              <w:t xml:space="preserve">definitions of </w:t>
            </w:r>
            <w:r w:rsidRPr="00612D97">
              <w:rPr>
                <w:b/>
              </w:rPr>
              <w:t>severely degraded land</w:t>
            </w:r>
            <w:r w:rsidRPr="001A141E">
              <w:t xml:space="preserve"> in the </w:t>
            </w:r>
            <w:r>
              <w:t xml:space="preserve">draft </w:t>
            </w:r>
            <w:r w:rsidRPr="001A141E">
              <w:t xml:space="preserve">low ILUC </w:t>
            </w:r>
            <w:r>
              <w:t>guidance (section 3.4.3.2)</w:t>
            </w:r>
            <w:r w:rsidRPr="001A141E">
              <w:t xml:space="preserve"> match other definitions you may work </w:t>
            </w:r>
            <w:proofErr w:type="gramStart"/>
            <w:r w:rsidRPr="001A141E">
              <w:t>with</w:t>
            </w:r>
            <w:proofErr w:type="gramEnd"/>
            <w:r w:rsidRPr="001A141E">
              <w:t xml:space="preserve"> and can they be audited in practice?</w:t>
            </w:r>
          </w:p>
        </w:tc>
        <w:tc>
          <w:tcPr>
            <w:tcW w:w="1348" w:type="pct"/>
          </w:tcPr>
          <w:p w14:paraId="26D982F3" w14:textId="77777777" w:rsidR="00A477E6" w:rsidRDefault="00A477E6" w:rsidP="00E7082E">
            <w:pPr>
              <w:spacing w:after="0"/>
            </w:pPr>
            <w:r w:rsidRPr="009D17C3">
              <w:t xml:space="preserve">What </w:t>
            </w:r>
            <w:r>
              <w:t xml:space="preserve">other </w:t>
            </w:r>
            <w:r w:rsidRPr="009D17C3">
              <w:t xml:space="preserve">challenges do you foresee to certify </w:t>
            </w:r>
            <w:r>
              <w:t xml:space="preserve">unused, </w:t>
            </w:r>
            <w:r w:rsidRPr="009D17C3">
              <w:t>abandoned or severely degraded land as low ILUC?</w:t>
            </w:r>
          </w:p>
        </w:tc>
        <w:tc>
          <w:tcPr>
            <w:tcW w:w="1408" w:type="pct"/>
          </w:tcPr>
          <w:p w14:paraId="01816E63" w14:textId="77777777" w:rsidR="00A477E6" w:rsidRDefault="00A477E6" w:rsidP="00E7082E">
            <w:pPr>
              <w:spacing w:after="0"/>
            </w:pPr>
            <w:r w:rsidRPr="008A6EA1">
              <w:t>Do you have any other suggestion to further improve the approach?</w:t>
            </w:r>
          </w:p>
        </w:tc>
      </w:tr>
      <w:tr w:rsidR="00A477E6" w14:paraId="2220B4FE" w14:textId="77777777" w:rsidTr="009F19FD">
        <w:trPr>
          <w:trHeight w:val="1623"/>
        </w:trPr>
        <w:tc>
          <w:tcPr>
            <w:tcW w:w="876" w:type="pct"/>
          </w:tcPr>
          <w:p w14:paraId="573BDB64" w14:textId="77777777" w:rsidR="00A477E6" w:rsidRPr="00EA1D5A" w:rsidRDefault="00A477E6" w:rsidP="00E7082E">
            <w:pPr>
              <w:rPr>
                <w:b/>
                <w:bCs/>
              </w:rPr>
            </w:pPr>
            <w:r w:rsidRPr="00EA1D5A">
              <w:rPr>
                <w:b/>
                <w:bCs/>
              </w:rPr>
              <w:t>Answer</w:t>
            </w:r>
          </w:p>
        </w:tc>
        <w:tc>
          <w:tcPr>
            <w:tcW w:w="1368" w:type="pct"/>
          </w:tcPr>
          <w:p w14:paraId="2E5C6312" w14:textId="77777777" w:rsidR="00A477E6" w:rsidRDefault="00A477E6" w:rsidP="00E7082E"/>
          <w:p w14:paraId="295177EA" w14:textId="77777777" w:rsidR="00A477E6" w:rsidRDefault="00A477E6" w:rsidP="00E7082E"/>
          <w:p w14:paraId="357225B3" w14:textId="77777777" w:rsidR="00A477E6" w:rsidRDefault="00A477E6" w:rsidP="00E7082E"/>
          <w:p w14:paraId="771D07C2" w14:textId="77777777" w:rsidR="00A477E6" w:rsidRDefault="00A477E6" w:rsidP="00E7082E"/>
        </w:tc>
        <w:tc>
          <w:tcPr>
            <w:tcW w:w="1348" w:type="pct"/>
          </w:tcPr>
          <w:p w14:paraId="2FBFA579" w14:textId="77777777" w:rsidR="00A477E6" w:rsidRDefault="00A477E6" w:rsidP="00E7082E"/>
        </w:tc>
        <w:tc>
          <w:tcPr>
            <w:tcW w:w="1408" w:type="pct"/>
          </w:tcPr>
          <w:p w14:paraId="663BE081" w14:textId="77777777" w:rsidR="00A477E6" w:rsidRDefault="00A477E6" w:rsidP="00E7082E"/>
        </w:tc>
      </w:tr>
    </w:tbl>
    <w:p w14:paraId="5BCC3EFA" w14:textId="77777777" w:rsidR="00A477E6" w:rsidRDefault="00A477E6" w:rsidP="00A477E6"/>
    <w:p w14:paraId="4598DA55" w14:textId="58B03F87" w:rsidR="00A477E6" w:rsidRDefault="00D45BA1" w:rsidP="00D45BA1">
      <w:pPr>
        <w:pStyle w:val="Heading3"/>
        <w:tabs>
          <w:tab w:val="num" w:pos="360"/>
        </w:tabs>
      </w:pPr>
      <w:r>
        <w:lastRenderedPageBreak/>
        <w:t xml:space="preserve">4.6 </w:t>
      </w:r>
      <w:r w:rsidR="00A477E6">
        <w:t xml:space="preserve">Small holders </w:t>
      </w:r>
      <w:r w:rsidR="00A477E6" w:rsidRPr="00751B83">
        <w:t xml:space="preserve">(See section </w:t>
      </w:r>
      <w:r w:rsidR="00A477E6">
        <w:t>7</w:t>
      </w:r>
      <w:r w:rsidR="00A477E6" w:rsidRPr="005B0B52">
        <w:t xml:space="preserve"> </w:t>
      </w:r>
      <w:r w:rsidR="00A477E6" w:rsidRPr="00751B83">
        <w:t>i</w:t>
      </w:r>
      <w:r w:rsidR="00A477E6">
        <w:t>n the draft low ILUC-risk Guidance)</w:t>
      </w:r>
    </w:p>
    <w:p w14:paraId="13FCBCBB" w14:textId="1C812B99" w:rsidR="00A477E6" w:rsidRDefault="00A477E6" w:rsidP="00D45BA1">
      <w:r w:rsidRPr="00612D97">
        <w:t xml:space="preserve">Small holders </w:t>
      </w:r>
      <w:r>
        <w:t xml:space="preserve">who wish to be low ILUC-risk certified </w:t>
      </w:r>
      <w:r w:rsidRPr="00612D97">
        <w:t xml:space="preserve">are exempt from proving additionality (financial attractiveness or barrier analysis test). Small holders are defined </w:t>
      </w:r>
      <w:r>
        <w:t xml:space="preserve">in Delegated Regulation 2019/807 </w:t>
      </w:r>
      <w:r w:rsidRPr="00612D97">
        <w:t>as</w:t>
      </w:r>
      <w:r>
        <w:t xml:space="preserve"> “farmers who conduct independently an agricultural activity on a holding with an agricultural area of less than 2 hectares for which they hold ownership, tenure rights or any equivalent title granting them control over land, and who are not employed by a company, except for a cooperative of which they are members with other small holders, provided that such a cooperative is not controlled by a third party”.</w:t>
      </w:r>
    </w:p>
    <w:p w14:paraId="22724501" w14:textId="77777777" w:rsidR="009F19FD" w:rsidRPr="00C13A16" w:rsidRDefault="009F19FD" w:rsidP="00D45BA1"/>
    <w:tbl>
      <w:tblPr>
        <w:tblStyle w:val="TableGrid"/>
        <w:tblW w:w="5000" w:type="pct"/>
        <w:tblLook w:val="04A0" w:firstRow="1" w:lastRow="0" w:firstColumn="1" w:lastColumn="0" w:noHBand="0" w:noVBand="1"/>
      </w:tblPr>
      <w:tblGrid>
        <w:gridCol w:w="2143"/>
        <w:gridCol w:w="3346"/>
        <w:gridCol w:w="3542"/>
        <w:gridCol w:w="3199"/>
      </w:tblGrid>
      <w:tr w:rsidR="00A477E6" w14:paraId="66EF1651" w14:textId="77777777" w:rsidTr="00D45BA1">
        <w:trPr>
          <w:trHeight w:val="50"/>
        </w:trPr>
        <w:tc>
          <w:tcPr>
            <w:tcW w:w="876" w:type="pct"/>
          </w:tcPr>
          <w:p w14:paraId="61E12135" w14:textId="77777777" w:rsidR="00A477E6" w:rsidRPr="00EA1D5A" w:rsidRDefault="00A477E6" w:rsidP="00E7082E">
            <w:pPr>
              <w:spacing w:after="0"/>
              <w:rPr>
                <w:b/>
                <w:bCs/>
              </w:rPr>
            </w:pPr>
            <w:r w:rsidRPr="00EA1D5A">
              <w:rPr>
                <w:b/>
                <w:bCs/>
              </w:rPr>
              <w:t>Question</w:t>
            </w:r>
          </w:p>
        </w:tc>
        <w:tc>
          <w:tcPr>
            <w:tcW w:w="1368" w:type="pct"/>
          </w:tcPr>
          <w:p w14:paraId="14C3CED7" w14:textId="77777777" w:rsidR="00A477E6" w:rsidRDefault="00A477E6" w:rsidP="00E7082E">
            <w:pPr>
              <w:spacing w:after="0"/>
            </w:pPr>
            <w:r w:rsidRPr="001A141E">
              <w:t xml:space="preserve">Do the definitions of </w:t>
            </w:r>
            <w:r>
              <w:t>small holders</w:t>
            </w:r>
            <w:r w:rsidRPr="001A141E">
              <w:t xml:space="preserve"> in the low ILUC approach match other definitions you may work with</w:t>
            </w:r>
            <w:r>
              <w:t>? What alternative definitions do you use?</w:t>
            </w:r>
          </w:p>
        </w:tc>
        <w:tc>
          <w:tcPr>
            <w:tcW w:w="1448" w:type="pct"/>
          </w:tcPr>
          <w:p w14:paraId="36E2C6C1" w14:textId="77777777" w:rsidR="00A477E6" w:rsidRDefault="00A477E6" w:rsidP="00E7082E">
            <w:pPr>
              <w:spacing w:after="0"/>
            </w:pPr>
            <w:r>
              <w:t>In your experience, w</w:t>
            </w:r>
            <w:r w:rsidRPr="00DC57E1">
              <w:t xml:space="preserve">hat are </w:t>
            </w:r>
            <w:r>
              <w:t xml:space="preserve">the </w:t>
            </w:r>
            <w:r w:rsidRPr="00DC57E1">
              <w:t xml:space="preserve">typical </w:t>
            </w:r>
            <w:r>
              <w:t xml:space="preserve">feedstocks grown by </w:t>
            </w:r>
            <w:r w:rsidRPr="00DC57E1">
              <w:t>small</w:t>
            </w:r>
            <w:r>
              <w:t xml:space="preserve"> </w:t>
            </w:r>
            <w:r w:rsidRPr="00DC57E1">
              <w:t>holder</w:t>
            </w:r>
            <w:r>
              <w:t>s</w:t>
            </w:r>
            <w:r w:rsidRPr="00DC57E1">
              <w:t xml:space="preserve">?  </w:t>
            </w:r>
          </w:p>
        </w:tc>
        <w:tc>
          <w:tcPr>
            <w:tcW w:w="1308" w:type="pct"/>
          </w:tcPr>
          <w:p w14:paraId="34EF99E1" w14:textId="77777777" w:rsidR="00A477E6" w:rsidRDefault="00A477E6" w:rsidP="00E7082E">
            <w:pPr>
              <w:spacing w:after="0"/>
            </w:pPr>
            <w:r w:rsidRPr="008A6EA1">
              <w:t>Do you have any other suggestion to further improve the approach?</w:t>
            </w:r>
          </w:p>
        </w:tc>
      </w:tr>
      <w:tr w:rsidR="00A477E6" w14:paraId="762C6F3B" w14:textId="77777777" w:rsidTr="00D45BA1">
        <w:trPr>
          <w:trHeight w:val="1541"/>
        </w:trPr>
        <w:tc>
          <w:tcPr>
            <w:tcW w:w="876" w:type="pct"/>
          </w:tcPr>
          <w:p w14:paraId="7D38097F" w14:textId="77777777" w:rsidR="00A477E6" w:rsidRPr="00EA1D5A" w:rsidRDefault="00A477E6" w:rsidP="00E7082E">
            <w:pPr>
              <w:rPr>
                <w:b/>
                <w:bCs/>
              </w:rPr>
            </w:pPr>
            <w:r w:rsidRPr="00EA1D5A">
              <w:rPr>
                <w:b/>
                <w:bCs/>
              </w:rPr>
              <w:t>Answer</w:t>
            </w:r>
          </w:p>
        </w:tc>
        <w:tc>
          <w:tcPr>
            <w:tcW w:w="1368" w:type="pct"/>
          </w:tcPr>
          <w:p w14:paraId="69D158CD" w14:textId="77777777" w:rsidR="00A477E6" w:rsidRDefault="00A477E6" w:rsidP="00E7082E"/>
          <w:p w14:paraId="1F48A07E" w14:textId="77777777" w:rsidR="00A477E6" w:rsidRDefault="00A477E6" w:rsidP="00E7082E"/>
          <w:p w14:paraId="4041CA74" w14:textId="77777777" w:rsidR="00A477E6" w:rsidRDefault="00A477E6" w:rsidP="00E7082E"/>
        </w:tc>
        <w:tc>
          <w:tcPr>
            <w:tcW w:w="1448" w:type="pct"/>
          </w:tcPr>
          <w:p w14:paraId="3700A553" w14:textId="77777777" w:rsidR="00A477E6" w:rsidRDefault="00A477E6" w:rsidP="00E7082E"/>
        </w:tc>
        <w:tc>
          <w:tcPr>
            <w:tcW w:w="1308" w:type="pct"/>
          </w:tcPr>
          <w:p w14:paraId="2ED32B2F" w14:textId="77777777" w:rsidR="00A477E6" w:rsidRDefault="00A477E6" w:rsidP="00E7082E"/>
        </w:tc>
      </w:tr>
    </w:tbl>
    <w:p w14:paraId="30EA4C2E" w14:textId="77777777" w:rsidR="00D45BA1" w:rsidRDefault="00D45BA1" w:rsidP="00D45BA1"/>
    <w:p w14:paraId="21B41D60" w14:textId="33501552" w:rsidR="00A477E6" w:rsidRDefault="00D45BA1" w:rsidP="00D45BA1">
      <w:pPr>
        <w:pStyle w:val="Heading3"/>
        <w:tabs>
          <w:tab w:val="num" w:pos="360"/>
        </w:tabs>
      </w:pPr>
      <w:r>
        <w:lastRenderedPageBreak/>
        <w:t xml:space="preserve">4.7 </w:t>
      </w:r>
      <w:r w:rsidR="00A477E6" w:rsidRPr="005B0B52">
        <w:t>Calculating additional biomass volume</w:t>
      </w:r>
      <w:r w:rsidR="00A477E6">
        <w:t xml:space="preserve">s </w:t>
      </w:r>
      <w:r w:rsidR="00A477E6" w:rsidRPr="00751B83">
        <w:t xml:space="preserve">(See section </w:t>
      </w:r>
      <w:r w:rsidR="00A477E6">
        <w:t>3.5.2</w:t>
      </w:r>
      <w:r w:rsidR="00A477E6" w:rsidRPr="005B0B52">
        <w:t xml:space="preserve"> </w:t>
      </w:r>
      <w:r w:rsidR="00A477E6" w:rsidRPr="00751B83">
        <w:t>i</w:t>
      </w:r>
      <w:r w:rsidR="00A477E6">
        <w:t>n the draft low ILUC-risk Guidance)</w:t>
      </w:r>
    </w:p>
    <w:p w14:paraId="15D7B7EE" w14:textId="464BB975" w:rsidR="00A477E6" w:rsidRDefault="00A477E6" w:rsidP="009F19FD">
      <w:pPr>
        <w:keepNext/>
      </w:pPr>
      <w:r>
        <w:t xml:space="preserve">The additional biomass is the volume of biomass that can be claimed as “low ILUC-risk”. It is calculated as the difference between the “dynamic yield baseline” and the observed </w:t>
      </w:r>
      <w:proofErr w:type="gramStart"/>
      <w:r>
        <w:t>yield, and</w:t>
      </w:r>
      <w:proofErr w:type="gramEnd"/>
      <w:r>
        <w:t xml:space="preserve"> will therefore vary year on year according to actual yields achieved. </w:t>
      </w:r>
    </w:p>
    <w:p w14:paraId="6216A461" w14:textId="77777777" w:rsidR="009F19FD" w:rsidRPr="0096756E" w:rsidRDefault="009F19FD" w:rsidP="009F19FD">
      <w:pPr>
        <w:keepNext/>
      </w:pPr>
    </w:p>
    <w:tbl>
      <w:tblPr>
        <w:tblStyle w:val="TableGrid"/>
        <w:tblW w:w="5000" w:type="pct"/>
        <w:tblLook w:val="04A0" w:firstRow="1" w:lastRow="0" w:firstColumn="1" w:lastColumn="0" w:noHBand="0" w:noVBand="1"/>
      </w:tblPr>
      <w:tblGrid>
        <w:gridCol w:w="2216"/>
        <w:gridCol w:w="3349"/>
        <w:gridCol w:w="3336"/>
        <w:gridCol w:w="3329"/>
      </w:tblGrid>
      <w:tr w:rsidR="00A477E6" w14:paraId="5B324CA3" w14:textId="77777777" w:rsidTr="00D45BA1">
        <w:trPr>
          <w:trHeight w:val="1081"/>
        </w:trPr>
        <w:tc>
          <w:tcPr>
            <w:tcW w:w="906" w:type="pct"/>
          </w:tcPr>
          <w:p w14:paraId="0FB7E6F4" w14:textId="77777777" w:rsidR="00A477E6" w:rsidRPr="002A23C5" w:rsidRDefault="00A477E6" w:rsidP="009F19FD">
            <w:pPr>
              <w:keepNext/>
              <w:spacing w:after="0"/>
              <w:rPr>
                <w:b/>
                <w:bCs/>
              </w:rPr>
            </w:pPr>
            <w:r w:rsidRPr="002A23C5">
              <w:rPr>
                <w:b/>
                <w:bCs/>
              </w:rPr>
              <w:t>Question</w:t>
            </w:r>
          </w:p>
        </w:tc>
        <w:tc>
          <w:tcPr>
            <w:tcW w:w="1369" w:type="pct"/>
          </w:tcPr>
          <w:p w14:paraId="1D23C8AE" w14:textId="77777777" w:rsidR="00A477E6" w:rsidRDefault="00A477E6" w:rsidP="009F19FD">
            <w:pPr>
              <w:keepNext/>
              <w:spacing w:after="0"/>
            </w:pPr>
            <w:r w:rsidRPr="00A93984">
              <w:t>Do you understand every step in the approach? If not, which one(s) should be further clarified?</w:t>
            </w:r>
          </w:p>
        </w:tc>
        <w:tc>
          <w:tcPr>
            <w:tcW w:w="1364" w:type="pct"/>
          </w:tcPr>
          <w:p w14:paraId="00D66ADF" w14:textId="77777777" w:rsidR="00A477E6" w:rsidRDefault="00A477E6" w:rsidP="009F19FD">
            <w:pPr>
              <w:keepNext/>
              <w:spacing w:after="0"/>
            </w:pPr>
            <w:r w:rsidRPr="00A93984">
              <w:t>Would you be able to access or generate all the data required to implement the approach?</w:t>
            </w:r>
          </w:p>
        </w:tc>
        <w:tc>
          <w:tcPr>
            <w:tcW w:w="1361" w:type="pct"/>
          </w:tcPr>
          <w:p w14:paraId="3CCE8E35" w14:textId="77777777" w:rsidR="00A477E6" w:rsidRDefault="00A477E6" w:rsidP="009F19FD">
            <w:pPr>
              <w:keepNext/>
              <w:spacing w:after="0"/>
            </w:pPr>
            <w:r w:rsidRPr="00A93984">
              <w:t>Would you have the technical resources and availability to implement the</w:t>
            </w:r>
            <w:r>
              <w:t xml:space="preserve"> </w:t>
            </w:r>
            <w:r w:rsidRPr="00A93984">
              <w:t xml:space="preserve">approach, or would you require external support? </w:t>
            </w:r>
          </w:p>
        </w:tc>
      </w:tr>
      <w:tr w:rsidR="00A477E6" w14:paraId="478646AD" w14:textId="77777777" w:rsidTr="00D45BA1">
        <w:trPr>
          <w:trHeight w:val="1943"/>
        </w:trPr>
        <w:tc>
          <w:tcPr>
            <w:tcW w:w="906" w:type="pct"/>
          </w:tcPr>
          <w:p w14:paraId="33B2F629" w14:textId="77777777" w:rsidR="00A477E6" w:rsidRPr="00EA1D5A" w:rsidRDefault="00A477E6" w:rsidP="00E7082E">
            <w:pPr>
              <w:rPr>
                <w:b/>
                <w:bCs/>
              </w:rPr>
            </w:pPr>
            <w:r w:rsidRPr="00EA1D5A">
              <w:rPr>
                <w:b/>
                <w:bCs/>
              </w:rPr>
              <w:t>Answer</w:t>
            </w:r>
          </w:p>
        </w:tc>
        <w:tc>
          <w:tcPr>
            <w:tcW w:w="1369" w:type="pct"/>
          </w:tcPr>
          <w:p w14:paraId="739A60C7" w14:textId="77777777" w:rsidR="00A477E6" w:rsidRDefault="00A477E6" w:rsidP="00E7082E"/>
          <w:p w14:paraId="047FA2FD" w14:textId="77777777" w:rsidR="00A477E6" w:rsidRDefault="00A477E6" w:rsidP="00E7082E"/>
          <w:p w14:paraId="2F9C7E95" w14:textId="77777777" w:rsidR="00A477E6" w:rsidRDefault="00A477E6" w:rsidP="00E7082E"/>
          <w:p w14:paraId="21B0D639" w14:textId="77777777" w:rsidR="00A477E6" w:rsidRDefault="00A477E6" w:rsidP="00E7082E"/>
          <w:p w14:paraId="1817161C" w14:textId="77777777" w:rsidR="00A477E6" w:rsidRDefault="00A477E6" w:rsidP="00E7082E"/>
        </w:tc>
        <w:tc>
          <w:tcPr>
            <w:tcW w:w="1364" w:type="pct"/>
          </w:tcPr>
          <w:p w14:paraId="48B7FC00" w14:textId="77777777" w:rsidR="00A477E6" w:rsidRDefault="00A477E6" w:rsidP="00E7082E"/>
        </w:tc>
        <w:tc>
          <w:tcPr>
            <w:tcW w:w="1361" w:type="pct"/>
          </w:tcPr>
          <w:p w14:paraId="554B5EF2" w14:textId="77777777" w:rsidR="00A477E6" w:rsidRDefault="00A477E6" w:rsidP="00E7082E"/>
        </w:tc>
      </w:tr>
    </w:tbl>
    <w:p w14:paraId="05522FBF" w14:textId="77777777" w:rsidR="00A477E6" w:rsidRDefault="00A477E6" w:rsidP="00A477E6">
      <w:pPr>
        <w:ind w:left="360"/>
      </w:pPr>
    </w:p>
    <w:tbl>
      <w:tblPr>
        <w:tblStyle w:val="TableGrid"/>
        <w:tblW w:w="5000" w:type="pct"/>
        <w:tblLook w:val="04A0" w:firstRow="1" w:lastRow="0" w:firstColumn="1" w:lastColumn="0" w:noHBand="0" w:noVBand="1"/>
      </w:tblPr>
      <w:tblGrid>
        <w:gridCol w:w="2143"/>
        <w:gridCol w:w="3346"/>
        <w:gridCol w:w="6741"/>
      </w:tblGrid>
      <w:tr w:rsidR="00A477E6" w14:paraId="442C9C08" w14:textId="77777777" w:rsidTr="00D45BA1">
        <w:trPr>
          <w:trHeight w:val="50"/>
        </w:trPr>
        <w:tc>
          <w:tcPr>
            <w:tcW w:w="876" w:type="pct"/>
          </w:tcPr>
          <w:p w14:paraId="3CFE5E25" w14:textId="77777777" w:rsidR="00A477E6" w:rsidRPr="00EA1D5A" w:rsidRDefault="00A477E6" w:rsidP="00E7082E">
            <w:pPr>
              <w:spacing w:after="0"/>
              <w:rPr>
                <w:b/>
                <w:bCs/>
              </w:rPr>
            </w:pPr>
            <w:r w:rsidRPr="00EA1D5A">
              <w:rPr>
                <w:b/>
                <w:bCs/>
              </w:rPr>
              <w:t>Question</w:t>
            </w:r>
          </w:p>
        </w:tc>
        <w:tc>
          <w:tcPr>
            <w:tcW w:w="1368" w:type="pct"/>
          </w:tcPr>
          <w:p w14:paraId="056E8E48" w14:textId="77777777" w:rsidR="00A477E6" w:rsidRDefault="00A477E6" w:rsidP="00E7082E">
            <w:pPr>
              <w:spacing w:after="0"/>
            </w:pPr>
            <w:r w:rsidRPr="006C43A6">
              <w:t>Should post-harvest yield increase measures (</w:t>
            </w:r>
            <w:proofErr w:type="gramStart"/>
            <w:r w:rsidRPr="006C43A6">
              <w:t>e.g.</w:t>
            </w:r>
            <w:proofErr w:type="gramEnd"/>
            <w:r w:rsidRPr="006C43A6">
              <w:t xml:space="preserve"> mill efficiency) be considered in the calculation of additional biomass?</w:t>
            </w:r>
          </w:p>
        </w:tc>
        <w:tc>
          <w:tcPr>
            <w:tcW w:w="2756" w:type="pct"/>
          </w:tcPr>
          <w:p w14:paraId="7D5515A7" w14:textId="77777777" w:rsidR="00A477E6" w:rsidRDefault="00A477E6" w:rsidP="00E7082E">
            <w:pPr>
              <w:spacing w:after="0"/>
            </w:pPr>
            <w:r w:rsidRPr="008A6EA1">
              <w:t>Do you have any other suggestion to further improve the approach?</w:t>
            </w:r>
          </w:p>
        </w:tc>
      </w:tr>
      <w:tr w:rsidR="00A477E6" w14:paraId="3A6EB773" w14:textId="77777777" w:rsidTr="009F19FD">
        <w:trPr>
          <w:trHeight w:val="1511"/>
        </w:trPr>
        <w:tc>
          <w:tcPr>
            <w:tcW w:w="876" w:type="pct"/>
          </w:tcPr>
          <w:p w14:paraId="7E6ABC30" w14:textId="77777777" w:rsidR="00A477E6" w:rsidRPr="00EA1D5A" w:rsidRDefault="00A477E6" w:rsidP="00E7082E">
            <w:pPr>
              <w:rPr>
                <w:b/>
                <w:bCs/>
              </w:rPr>
            </w:pPr>
            <w:r w:rsidRPr="00EA1D5A">
              <w:rPr>
                <w:b/>
                <w:bCs/>
              </w:rPr>
              <w:t>Answer</w:t>
            </w:r>
          </w:p>
        </w:tc>
        <w:tc>
          <w:tcPr>
            <w:tcW w:w="1368" w:type="pct"/>
          </w:tcPr>
          <w:p w14:paraId="5FC2831C" w14:textId="77777777" w:rsidR="00A477E6" w:rsidRDefault="00A477E6" w:rsidP="00E7082E"/>
          <w:p w14:paraId="442CA4CF" w14:textId="77777777" w:rsidR="00A477E6" w:rsidRDefault="00A477E6" w:rsidP="00E7082E"/>
          <w:p w14:paraId="59074799" w14:textId="77777777" w:rsidR="00A477E6" w:rsidRDefault="00A477E6" w:rsidP="00E7082E"/>
          <w:p w14:paraId="0752A9E1" w14:textId="77777777" w:rsidR="00A477E6" w:rsidRDefault="00A477E6" w:rsidP="00E7082E"/>
        </w:tc>
        <w:tc>
          <w:tcPr>
            <w:tcW w:w="2756" w:type="pct"/>
          </w:tcPr>
          <w:p w14:paraId="094BC26E" w14:textId="77777777" w:rsidR="00A477E6" w:rsidRDefault="00A477E6" w:rsidP="00E7082E"/>
        </w:tc>
      </w:tr>
    </w:tbl>
    <w:p w14:paraId="183066BE" w14:textId="77777777" w:rsidR="00D45BA1" w:rsidRPr="00D45BA1" w:rsidRDefault="00D45BA1" w:rsidP="00D45BA1"/>
    <w:p w14:paraId="4480872D" w14:textId="41C80AB2" w:rsidR="00A477E6" w:rsidRDefault="00D45BA1" w:rsidP="00D45BA1">
      <w:pPr>
        <w:pStyle w:val="Heading3"/>
        <w:tabs>
          <w:tab w:val="num" w:pos="360"/>
        </w:tabs>
      </w:pPr>
      <w:r>
        <w:lastRenderedPageBreak/>
        <w:t xml:space="preserve">4.8 </w:t>
      </w:r>
      <w:r w:rsidR="00A477E6">
        <w:t xml:space="preserve">Profitability of low ILUC-risk certification </w:t>
      </w:r>
    </w:p>
    <w:p w14:paraId="324F16AC" w14:textId="77777777" w:rsidR="00D45BA1" w:rsidRPr="00D45BA1" w:rsidRDefault="00D45BA1" w:rsidP="00D45BA1">
      <w:pPr>
        <w:keepNext/>
      </w:pPr>
    </w:p>
    <w:tbl>
      <w:tblPr>
        <w:tblStyle w:val="TableGrid"/>
        <w:tblW w:w="5000" w:type="pct"/>
        <w:tblLook w:val="04A0" w:firstRow="1" w:lastRow="0" w:firstColumn="1" w:lastColumn="0" w:noHBand="0" w:noVBand="1"/>
      </w:tblPr>
      <w:tblGrid>
        <w:gridCol w:w="2143"/>
        <w:gridCol w:w="3566"/>
        <w:gridCol w:w="6521"/>
      </w:tblGrid>
      <w:tr w:rsidR="00A477E6" w14:paraId="370FF133" w14:textId="77777777" w:rsidTr="00D45BA1">
        <w:trPr>
          <w:trHeight w:val="50"/>
        </w:trPr>
        <w:tc>
          <w:tcPr>
            <w:tcW w:w="876" w:type="pct"/>
          </w:tcPr>
          <w:p w14:paraId="11CE9F5E" w14:textId="77777777" w:rsidR="00A477E6" w:rsidRPr="00EA1D5A" w:rsidRDefault="00A477E6" w:rsidP="00E7082E">
            <w:pPr>
              <w:spacing w:after="0"/>
              <w:rPr>
                <w:b/>
                <w:bCs/>
              </w:rPr>
            </w:pPr>
            <w:r w:rsidRPr="00EA1D5A">
              <w:rPr>
                <w:b/>
                <w:bCs/>
              </w:rPr>
              <w:t>Question</w:t>
            </w:r>
          </w:p>
        </w:tc>
        <w:tc>
          <w:tcPr>
            <w:tcW w:w="1458" w:type="pct"/>
          </w:tcPr>
          <w:p w14:paraId="3EC4A0B5" w14:textId="77777777" w:rsidR="00A477E6" w:rsidRDefault="00A477E6" w:rsidP="00E7082E">
            <w:pPr>
              <w:spacing w:after="0"/>
            </w:pPr>
            <w:r w:rsidRPr="007455A8">
              <w:t>Would the concrete benefits from Low ILUC certification (</w:t>
            </w:r>
            <w:proofErr w:type="gramStart"/>
            <w:r w:rsidRPr="007455A8">
              <w:t>e.g.</w:t>
            </w:r>
            <w:proofErr w:type="gramEnd"/>
            <w:r w:rsidRPr="007455A8">
              <w:t xml:space="preserve"> market access, price premium) justify the efforts and costs incurred throughout the implementation?</w:t>
            </w:r>
          </w:p>
        </w:tc>
        <w:tc>
          <w:tcPr>
            <w:tcW w:w="2665" w:type="pct"/>
          </w:tcPr>
          <w:p w14:paraId="18560524" w14:textId="77777777" w:rsidR="00A477E6" w:rsidRDefault="00A477E6" w:rsidP="00E7082E">
            <w:pPr>
              <w:spacing w:after="0"/>
            </w:pPr>
            <w:r w:rsidRPr="008A6EA1">
              <w:t xml:space="preserve">Do you have any other suggestion to </w:t>
            </w:r>
            <w:r>
              <w:t>enhance the profitability of low ILUC-risk certification?</w:t>
            </w:r>
          </w:p>
        </w:tc>
      </w:tr>
      <w:tr w:rsidR="00A477E6" w14:paraId="19D1E7A9" w14:textId="77777777" w:rsidTr="00D45BA1">
        <w:trPr>
          <w:trHeight w:val="1943"/>
        </w:trPr>
        <w:tc>
          <w:tcPr>
            <w:tcW w:w="876" w:type="pct"/>
          </w:tcPr>
          <w:p w14:paraId="79A4F110" w14:textId="77777777" w:rsidR="00A477E6" w:rsidRPr="00EA1D5A" w:rsidRDefault="00A477E6" w:rsidP="00E7082E">
            <w:pPr>
              <w:rPr>
                <w:b/>
                <w:bCs/>
              </w:rPr>
            </w:pPr>
            <w:r w:rsidRPr="00EA1D5A">
              <w:rPr>
                <w:b/>
                <w:bCs/>
              </w:rPr>
              <w:t>Answer</w:t>
            </w:r>
          </w:p>
        </w:tc>
        <w:tc>
          <w:tcPr>
            <w:tcW w:w="1458" w:type="pct"/>
          </w:tcPr>
          <w:p w14:paraId="47C0F437" w14:textId="77777777" w:rsidR="00A477E6" w:rsidRDefault="00A477E6" w:rsidP="00E7082E"/>
          <w:p w14:paraId="5065B021" w14:textId="77777777" w:rsidR="00A477E6" w:rsidRDefault="00A477E6" w:rsidP="00E7082E"/>
          <w:p w14:paraId="6822CD22" w14:textId="77777777" w:rsidR="00A477E6" w:rsidRDefault="00A477E6" w:rsidP="00E7082E"/>
          <w:p w14:paraId="1A2487D1" w14:textId="77777777" w:rsidR="00A477E6" w:rsidRDefault="00A477E6" w:rsidP="00E7082E"/>
          <w:p w14:paraId="067B1713" w14:textId="77777777" w:rsidR="00A477E6" w:rsidRDefault="00A477E6" w:rsidP="00E7082E"/>
          <w:p w14:paraId="3B30E595" w14:textId="77777777" w:rsidR="00A477E6" w:rsidRDefault="00A477E6" w:rsidP="00E7082E"/>
        </w:tc>
        <w:tc>
          <w:tcPr>
            <w:tcW w:w="2665" w:type="pct"/>
          </w:tcPr>
          <w:p w14:paraId="5DE44903" w14:textId="77777777" w:rsidR="00A477E6" w:rsidRDefault="00A477E6" w:rsidP="00E7082E"/>
        </w:tc>
      </w:tr>
    </w:tbl>
    <w:p w14:paraId="62E87C48" w14:textId="0BF4BC49" w:rsidR="00A477E6" w:rsidRDefault="00A477E6" w:rsidP="0009395C"/>
    <w:p w14:paraId="46E80619" w14:textId="77777777" w:rsidR="00A477E6" w:rsidRPr="0009395C" w:rsidRDefault="00A477E6" w:rsidP="0009395C"/>
    <w:sectPr w:rsidR="00A477E6" w:rsidRPr="0009395C" w:rsidSect="00A477E6">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B74C" w14:textId="77777777" w:rsidR="0009395C" w:rsidRDefault="0009395C" w:rsidP="00E05C7F">
      <w:pPr>
        <w:spacing w:before="0" w:after="0"/>
      </w:pPr>
      <w:r>
        <w:separator/>
      </w:r>
    </w:p>
  </w:endnote>
  <w:endnote w:type="continuationSeparator" w:id="0">
    <w:p w14:paraId="3E95D5C3" w14:textId="77777777" w:rsidR="0009395C" w:rsidRDefault="0009395C" w:rsidP="00E05C7F">
      <w:pPr>
        <w:spacing w:before="0" w:after="0"/>
      </w:pPr>
      <w:r>
        <w:continuationSeparator/>
      </w:r>
    </w:p>
  </w:endnote>
  <w:endnote w:type="continuationNotice" w:id="1">
    <w:p w14:paraId="4946D158" w14:textId="77777777" w:rsidR="007608D1" w:rsidRDefault="007608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84BE" w14:textId="77777777" w:rsidR="00A477E6" w:rsidRPr="00BF1F0B" w:rsidRDefault="00A477E6" w:rsidP="00454F47">
    <w:pPr>
      <w:pStyle w:val="Footer"/>
      <w:pBdr>
        <w:top w:val="single" w:sz="8" w:space="1" w:color="3C3B71"/>
      </w:pBdr>
      <w:tabs>
        <w:tab w:val="right" w:pos="8505"/>
      </w:tabs>
    </w:pPr>
    <w:r w:rsidRPr="00E577DF">
      <w:rPr>
        <w:i/>
      </w:rPr>
      <w:t>Commercial in confidence</w:t>
    </w:r>
    <w:r>
      <w:rPr>
        <w:i/>
      </w:rPr>
      <w:tab/>
    </w:r>
    <w:r>
      <w:rPr>
        <w:i/>
      </w:rPr>
      <w:tab/>
    </w:r>
    <w:r>
      <w:rPr>
        <w:i/>
      </w:rPr>
      <w:tab/>
    </w:r>
    <w:r>
      <w:rPr>
        <w:i/>
      </w:rPr>
      <w:tab/>
    </w:r>
    <w:r>
      <w:rPr>
        <w:i/>
      </w:rPr>
      <w:tab/>
    </w:r>
    <w:r>
      <w:rPr>
        <w:i/>
      </w:rPr>
      <w:tab/>
    </w:r>
    <w:r>
      <w:rPr>
        <w:i/>
      </w:rPr>
      <w:tab/>
    </w:r>
    <w:r>
      <w:rPr>
        <w:i/>
      </w:rPr>
      <w:tab/>
    </w:r>
    <w:r>
      <w:rPr>
        <w:i/>
      </w:rPr>
      <w:tab/>
    </w:r>
    <w:r>
      <w:fldChar w:fldCharType="begin"/>
    </w:r>
    <w:r>
      <w:instrText xml:space="preserve"> PAGE  \* Arabic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FFDB" w14:textId="77777777" w:rsidR="00337145" w:rsidRDefault="00337145">
    <w:pPr>
      <w:pStyle w:val="Footer"/>
    </w:pPr>
  </w:p>
  <w:p w14:paraId="4C6FD287" w14:textId="77777777" w:rsidR="00A6116D" w:rsidRDefault="00A611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0EE" w14:textId="77777777" w:rsidR="00337145" w:rsidRPr="00337145" w:rsidRDefault="00337145" w:rsidP="00337145">
    <w:pPr>
      <w:pStyle w:val="FooterAddress"/>
    </w:pPr>
    <w:r>
      <w:t>guidehouse.com</w:t>
    </w:r>
    <w:r>
      <w:tab/>
    </w:r>
    <w:r w:rsidRPr="00921FB8">
      <w:t xml:space="preserve">Page </w:t>
    </w:r>
    <w:r w:rsidRPr="00921FB8">
      <w:fldChar w:fldCharType="begin"/>
    </w:r>
    <w:r w:rsidRPr="00921FB8">
      <w:instrText xml:space="preserve"> PAGE  \* Arabic  \* MERGEFORMAT </w:instrText>
    </w:r>
    <w:r w:rsidRPr="00921FB8">
      <w:fldChar w:fldCharType="separate"/>
    </w:r>
    <w:r>
      <w:t>1</w:t>
    </w:r>
    <w:r w:rsidRPr="00921FB8">
      <w:fldChar w:fldCharType="end"/>
    </w:r>
    <w:r w:rsidRPr="00921FB8">
      <w:t xml:space="preserve"> of </w:t>
    </w:r>
    <w:r w:rsidR="00D9759D">
      <w:fldChar w:fldCharType="begin"/>
    </w:r>
    <w:r w:rsidR="00D9759D">
      <w:instrText xml:space="preserve"> NUMPAGES  \* Arabic  \* MERGEFORMAT </w:instrText>
    </w:r>
    <w:r w:rsidR="00D9759D">
      <w:fldChar w:fldCharType="separate"/>
    </w:r>
    <w:r>
      <w:t>1</w:t>
    </w:r>
    <w:r w:rsidR="00D9759D">
      <w:fldChar w:fldCharType="end"/>
    </w:r>
  </w:p>
  <w:p w14:paraId="210B3733" w14:textId="77777777" w:rsidR="00A6116D" w:rsidRDefault="00A6116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648C1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404"/>
    </w:tblGrid>
    <w:tr w:rsidR="0009290F" w:rsidRPr="004524A4" w14:paraId="67B86CC3" w14:textId="77777777" w:rsidTr="0009290F">
      <w:trPr>
        <w:trHeight w:val="841"/>
      </w:trPr>
      <w:tc>
        <w:tcPr>
          <w:tcW w:w="8931" w:type="dxa"/>
          <w:vAlign w:val="bottom"/>
        </w:tcPr>
        <w:p w14:paraId="0252BEAF" w14:textId="77777777" w:rsidR="0009290F" w:rsidRPr="00ED26AD" w:rsidRDefault="0009290F" w:rsidP="0009290F">
          <w:pPr>
            <w:pStyle w:val="Default"/>
            <w:rPr>
              <w:rFonts w:asciiTheme="minorHAnsi" w:hAnsiTheme="minorHAnsi" w:cstheme="minorHAnsi"/>
              <w:sz w:val="13"/>
              <w:szCs w:val="13"/>
            </w:rPr>
          </w:pPr>
          <w:r w:rsidRPr="00ED26AD">
            <w:rPr>
              <w:rFonts w:asciiTheme="minorHAnsi" w:hAnsiTheme="minorHAnsi" w:cstheme="minorHAnsi"/>
              <w:color w:val="000000" w:themeColor="text1"/>
              <w:sz w:val="13"/>
              <w:szCs w:val="13"/>
            </w:rPr>
            <w:t>©20</w:t>
          </w:r>
          <w:r>
            <w:rPr>
              <w:rFonts w:asciiTheme="minorHAnsi" w:hAnsiTheme="minorHAnsi" w:cstheme="minorHAnsi"/>
              <w:color w:val="000000" w:themeColor="text1"/>
              <w:sz w:val="13"/>
              <w:szCs w:val="13"/>
            </w:rPr>
            <w:t>21</w:t>
          </w:r>
          <w:r w:rsidRPr="00ED26AD">
            <w:rPr>
              <w:rFonts w:asciiTheme="minorHAnsi" w:hAnsiTheme="minorHAnsi" w:cstheme="minorHAnsi"/>
              <w:color w:val="000000" w:themeColor="text1"/>
              <w:sz w:val="13"/>
              <w:szCs w:val="13"/>
            </w:rPr>
            <w:t xml:space="preserve"> Guidehouse Inc. All rights reserved. Guidehouse Inc. f/k/a Navigant Consulting, Inc. (“Guidehouse” or “Navigant”) is not a certified public accounting or audit firm. Navigant does not provide audit, attest, or public accounting services. See navigant.com/about/legal for a complete listing of private investigator licenses. This publication is provided by Navigant for informational purposes only and does not constitute consulting services or tax or legal advice. This publication may be used only as expressly permitted by license from Navigant and may not otherwise be reproduced, recorded, photocopied, distributed, displayed, modified, extracted, accessed, or used without the express written permission of Navigant.</w:t>
          </w:r>
        </w:p>
      </w:tc>
      <w:tc>
        <w:tcPr>
          <w:tcW w:w="419" w:type="dxa"/>
          <w:vAlign w:val="center"/>
        </w:tcPr>
        <w:p w14:paraId="3B69DFB8" w14:textId="77777777" w:rsidR="0009290F" w:rsidRPr="004524A4" w:rsidRDefault="00D9759D" w:rsidP="0009290F">
          <w:pPr>
            <w:pStyle w:val="xResumePageNumber"/>
            <w:rPr>
              <w:rFonts w:ascii="Arial Narrow" w:hAnsi="Arial Narrow"/>
              <w:sz w:val="13"/>
              <w:szCs w:val="13"/>
            </w:rPr>
          </w:pPr>
          <w:sdt>
            <w:sdtPr>
              <w:rPr>
                <w:rFonts w:ascii="Arial Narrow" w:hAnsi="Arial Narrow"/>
                <w:sz w:val="13"/>
                <w:szCs w:val="13"/>
              </w:rPr>
              <w:id w:val="-80915887"/>
              <w:docPartObj>
                <w:docPartGallery w:val="Page Numbers (Bottom of Page)"/>
                <w:docPartUnique/>
              </w:docPartObj>
            </w:sdtPr>
            <w:sdtEndPr/>
            <w:sdtContent>
              <w:r w:rsidR="0009290F" w:rsidRPr="00ED26AD">
                <w:rPr>
                  <w:rFonts w:asciiTheme="minorHAnsi" w:hAnsiTheme="minorHAnsi" w:cstheme="minorHAnsi"/>
                  <w:sz w:val="13"/>
                  <w:szCs w:val="13"/>
                </w:rPr>
                <w:fldChar w:fldCharType="begin"/>
              </w:r>
              <w:r w:rsidR="0009290F" w:rsidRPr="00ED26AD">
                <w:rPr>
                  <w:rFonts w:asciiTheme="minorHAnsi" w:hAnsiTheme="minorHAnsi" w:cstheme="minorHAnsi"/>
                  <w:sz w:val="13"/>
                  <w:szCs w:val="13"/>
                </w:rPr>
                <w:instrText xml:space="preserve"> PAGE   \* MERGEFORMAT </w:instrText>
              </w:r>
              <w:r w:rsidR="0009290F" w:rsidRPr="00ED26AD">
                <w:rPr>
                  <w:rFonts w:asciiTheme="minorHAnsi" w:hAnsiTheme="minorHAnsi" w:cstheme="minorHAnsi"/>
                  <w:sz w:val="13"/>
                  <w:szCs w:val="13"/>
                </w:rPr>
                <w:fldChar w:fldCharType="separate"/>
              </w:r>
              <w:r w:rsidR="0009290F" w:rsidRPr="00ED26AD">
                <w:rPr>
                  <w:rFonts w:asciiTheme="minorHAnsi" w:hAnsiTheme="minorHAnsi" w:cstheme="minorHAnsi"/>
                  <w:noProof/>
                  <w:sz w:val="13"/>
                  <w:szCs w:val="13"/>
                </w:rPr>
                <w:t>2</w:t>
              </w:r>
              <w:r w:rsidR="0009290F" w:rsidRPr="00ED26AD">
                <w:rPr>
                  <w:rFonts w:asciiTheme="minorHAnsi" w:hAnsiTheme="minorHAnsi" w:cstheme="minorHAnsi"/>
                  <w:sz w:val="13"/>
                  <w:szCs w:val="13"/>
                </w:rPr>
                <w:fldChar w:fldCharType="end"/>
              </w:r>
            </w:sdtContent>
          </w:sdt>
        </w:p>
      </w:tc>
    </w:tr>
  </w:tbl>
  <w:p w14:paraId="29315A4B" w14:textId="77777777" w:rsidR="0009290F" w:rsidRPr="0009290F" w:rsidRDefault="0009290F" w:rsidP="0009290F">
    <w:pPr>
      <w:pStyle w:val="Footer"/>
      <w:spacing w:before="0"/>
      <w:rPr>
        <w:sz w:val="2"/>
        <w:szCs w:val="2"/>
      </w:rPr>
    </w:pPr>
  </w:p>
  <w:p w14:paraId="3B314E30" w14:textId="77777777" w:rsidR="00A6116D" w:rsidRDefault="00A611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9B24" w14:textId="77777777" w:rsidR="0009395C" w:rsidRDefault="0009395C" w:rsidP="00E05C7F">
      <w:pPr>
        <w:spacing w:before="0" w:after="0"/>
      </w:pPr>
      <w:r>
        <w:separator/>
      </w:r>
    </w:p>
  </w:footnote>
  <w:footnote w:type="continuationSeparator" w:id="0">
    <w:p w14:paraId="62861BD1" w14:textId="77777777" w:rsidR="0009395C" w:rsidRDefault="0009395C" w:rsidP="00E05C7F">
      <w:pPr>
        <w:spacing w:before="0" w:after="0"/>
      </w:pPr>
      <w:r>
        <w:continuationSeparator/>
      </w:r>
    </w:p>
  </w:footnote>
  <w:footnote w:type="continuationNotice" w:id="1">
    <w:p w14:paraId="1EED2AD3" w14:textId="77777777" w:rsidR="007608D1" w:rsidRDefault="007608D1">
      <w:pPr>
        <w:spacing w:before="0" w:after="0"/>
      </w:pPr>
    </w:p>
  </w:footnote>
  <w:footnote w:id="2">
    <w:p w14:paraId="23294944" w14:textId="77777777" w:rsidR="000E32F3" w:rsidRPr="002E3EF2" w:rsidRDefault="000E32F3" w:rsidP="000E32F3">
      <w:pPr>
        <w:pStyle w:val="FootnoteText"/>
      </w:pPr>
      <w:r>
        <w:rPr>
          <w:rStyle w:val="FootnoteReference"/>
        </w:rPr>
        <w:footnoteRef/>
      </w:r>
      <w:r>
        <w:t xml:space="preserve"> </w:t>
      </w:r>
      <w:r w:rsidRPr="002E3EF2">
        <w:t>Some feedback may be shared a</w:t>
      </w:r>
      <w:r>
        <w:t>s received with the European Commission. If you prefer your feedback to be anonymous, we will ensure that your inputs cannot be assigned to you and will not share your feedback with the 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1BBE" w14:textId="1449B96B" w:rsidR="00D45BA1" w:rsidRDefault="00A6231C">
    <w:pPr>
      <w:pStyle w:val="Header"/>
    </w:pPr>
    <w:r>
      <w:rPr>
        <w:noProof/>
      </w:rPr>
      <w:drawing>
        <wp:anchor distT="0" distB="0" distL="114300" distR="114300" simplePos="0" relativeHeight="251658240" behindDoc="0" locked="0" layoutInCell="1" allowOverlap="1" wp14:anchorId="78FA625E" wp14:editId="2B9CA66C">
          <wp:simplePos x="0" y="0"/>
          <wp:positionH relativeFrom="column">
            <wp:posOffset>3981269</wp:posOffset>
          </wp:positionH>
          <wp:positionV relativeFrom="paragraph">
            <wp:posOffset>126183</wp:posOffset>
          </wp:positionV>
          <wp:extent cx="1125855" cy="418465"/>
          <wp:effectExtent l="0" t="0" r="0" b="635"/>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418465"/>
                  </a:xfrm>
                  <a:prstGeom prst="rect">
                    <a:avLst/>
                  </a:prstGeom>
                </pic:spPr>
              </pic:pic>
            </a:graphicData>
          </a:graphic>
        </wp:anchor>
      </w:drawing>
    </w:r>
    <w:r w:rsidR="00D45BA1">
      <w:rPr>
        <w:noProof/>
      </w:rPr>
      <w:drawing>
        <wp:inline distT="0" distB="0" distL="0" distR="0" wp14:anchorId="4972FDCC" wp14:editId="610467F7">
          <wp:extent cx="1562100" cy="396240"/>
          <wp:effectExtent l="0" t="0" r="0" b="381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562100" cy="396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11FB" w14:textId="77777777" w:rsidR="00A477E6" w:rsidRPr="00AB383B" w:rsidRDefault="00A477E6" w:rsidP="00454F47">
    <w:pPr>
      <w:pStyle w:val="Header"/>
      <w:pBdr>
        <w:bottom w:val="single" w:sz="8" w:space="1" w:color="2B296B"/>
      </w:pBdr>
      <w:tabs>
        <w:tab w:val="right" w:pos="8505"/>
      </w:tabs>
    </w:pPr>
    <w:r>
      <w:rPr>
        <w:noProof/>
      </w:rPr>
      <w:drawing>
        <wp:inline distT="0" distB="0" distL="0" distR="0" wp14:anchorId="766D610F" wp14:editId="5D316C04">
          <wp:extent cx="1846319" cy="686346"/>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2470" cy="692350"/>
                  </a:xfrm>
                  <a:prstGeom prst="rect">
                    <a:avLst/>
                  </a:prstGeom>
                </pic:spPr>
              </pic:pic>
            </a:graphicData>
          </a:graphic>
        </wp:inline>
      </w:drawing>
    </w:r>
    <w:r>
      <w:tab/>
    </w:r>
    <w:r>
      <w:tab/>
      <w:t>Low ILUC Certification – Stakeholder Feedback Questionnaire)</w:t>
    </w:r>
  </w:p>
  <w:p w14:paraId="36BCA5F9" w14:textId="77777777" w:rsidR="00A477E6" w:rsidRDefault="00A47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72CC" w14:textId="77777777" w:rsidR="00337145" w:rsidRDefault="00337145">
    <w:pPr>
      <w:pStyle w:val="Header"/>
    </w:pPr>
  </w:p>
  <w:p w14:paraId="1E4737E1" w14:textId="77777777" w:rsidR="00A6116D" w:rsidRDefault="00A6116D"/>
  <w:p w14:paraId="2D37676A" w14:textId="77777777" w:rsidR="0009290F" w:rsidRDefault="00164B5E" w:rsidP="0009290F">
    <w:pPr>
      <w:tabs>
        <w:tab w:val="center" w:pos="4320"/>
        <w:tab w:val="left" w:pos="6760"/>
        <w:tab w:val="right" w:pos="8640"/>
        <w:tab w:val="right" w:pos="9360"/>
      </w:tabs>
      <w:spacing w:before="0" w:after="0"/>
      <w:rPr>
        <w:rFonts w:eastAsia="Times New Roman" w:cs="Times New Roman"/>
        <w:color w:val="545759"/>
        <w:szCs w:val="20"/>
        <w:lang w:val="en-GB"/>
      </w:rPr>
    </w:pPr>
    <w:r>
      <w:rPr>
        <w:noProof/>
      </w:rPr>
      <w:drawing>
        <wp:inline distT="0" distB="0" distL="0" distR="0" wp14:anchorId="2A3A446E" wp14:editId="52F8F5A2">
          <wp:extent cx="1562100" cy="396240"/>
          <wp:effectExtent l="0" t="0" r="0" b="381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3677" w14:textId="5A9B69FE" w:rsidR="0009290F" w:rsidRDefault="00A6231C" w:rsidP="0009290F">
    <w:pPr>
      <w:tabs>
        <w:tab w:val="center" w:pos="4320"/>
        <w:tab w:val="left" w:pos="6760"/>
        <w:tab w:val="right" w:pos="8640"/>
        <w:tab w:val="right" w:pos="9360"/>
      </w:tabs>
      <w:spacing w:before="0" w:after="0"/>
      <w:rPr>
        <w:rFonts w:eastAsia="Times New Roman" w:cs="Times New Roman"/>
        <w:color w:val="545759"/>
        <w:szCs w:val="20"/>
        <w:lang w:val="en-GB"/>
      </w:rPr>
    </w:pPr>
    <w:bookmarkStart w:id="0" w:name="_Hlk68205109"/>
    <w:r>
      <w:rPr>
        <w:noProof/>
      </w:rPr>
      <w:drawing>
        <wp:anchor distT="0" distB="0" distL="114300" distR="114300" simplePos="0" relativeHeight="251658241" behindDoc="0" locked="0" layoutInCell="1" allowOverlap="1" wp14:anchorId="71C9D697" wp14:editId="7FD0EC34">
          <wp:simplePos x="0" y="0"/>
          <wp:positionH relativeFrom="margin">
            <wp:align>right</wp:align>
          </wp:positionH>
          <wp:positionV relativeFrom="paragraph">
            <wp:posOffset>76018</wp:posOffset>
          </wp:positionV>
          <wp:extent cx="1125855" cy="418465"/>
          <wp:effectExtent l="0" t="0" r="0" b="635"/>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418465"/>
                  </a:xfrm>
                  <a:prstGeom prst="rect">
                    <a:avLst/>
                  </a:prstGeom>
                </pic:spPr>
              </pic:pic>
            </a:graphicData>
          </a:graphic>
        </wp:anchor>
      </w:drawing>
    </w:r>
    <w:r w:rsidR="00164B5E">
      <w:rPr>
        <w:noProof/>
      </w:rPr>
      <w:drawing>
        <wp:inline distT="0" distB="0" distL="0" distR="0" wp14:anchorId="2A3A446E" wp14:editId="52F8F5A2">
          <wp:extent cx="1562100" cy="396240"/>
          <wp:effectExtent l="0" t="0" r="0" b="381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562100" cy="396240"/>
                  </a:xfrm>
                  <a:prstGeom prst="rect">
                    <a:avLst/>
                  </a:prstGeom>
                </pic:spPr>
              </pic:pic>
            </a:graphicData>
          </a:graphic>
        </wp:inline>
      </w:drawing>
    </w:r>
  </w:p>
  <w:bookmarkEnd w:id="0"/>
  <w:p w14:paraId="10B2ABFD" w14:textId="77777777" w:rsidR="00A6116D" w:rsidRDefault="00A611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5382" w14:textId="77777777" w:rsidR="0014023D" w:rsidRDefault="00E21D4C" w:rsidP="0014023D">
    <w:pPr>
      <w:tabs>
        <w:tab w:val="center" w:pos="4320"/>
        <w:tab w:val="left" w:pos="6760"/>
        <w:tab w:val="right" w:pos="8640"/>
        <w:tab w:val="right" w:pos="9360"/>
      </w:tabs>
      <w:spacing w:before="0" w:after="0"/>
      <w:rPr>
        <w:rFonts w:eastAsia="Times New Roman" w:cs="Times New Roman"/>
        <w:color w:val="545759"/>
        <w:szCs w:val="20"/>
        <w:lang w:val="en-GB"/>
      </w:rPr>
    </w:pPr>
    <w:r>
      <w:rPr>
        <w:noProof/>
      </w:rPr>
      <w:drawing>
        <wp:inline distT="0" distB="0" distL="0" distR="0" wp14:anchorId="33FAF676" wp14:editId="3DCDD912">
          <wp:extent cx="1562100" cy="396240"/>
          <wp:effectExtent l="0" t="0" r="0" b="3810"/>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inline>
      </w:drawing>
    </w:r>
  </w:p>
  <w:p w14:paraId="7832582C" w14:textId="77777777" w:rsidR="0009290F" w:rsidRPr="009A3069" w:rsidRDefault="0009290F" w:rsidP="0009290F">
    <w:pPr>
      <w:pStyle w:val="NameHeading"/>
    </w:pPr>
    <w:r w:rsidRPr="009A3069">
      <w:t xml:space="preserve">Firstname </w:t>
    </w:r>
    <w:r w:rsidRPr="00D06DF3">
      <w:t>Lastname</w:t>
    </w:r>
    <w:r w:rsidRPr="009A3069">
      <w:t>, Credentials</w:t>
    </w:r>
  </w:p>
  <w:p w14:paraId="3E6D87CC" w14:textId="77777777" w:rsidR="0009290F" w:rsidRPr="009F18DB" w:rsidRDefault="0009290F" w:rsidP="0009290F">
    <w:pPr>
      <w:pStyle w:val="HeaderInfo"/>
      <w:spacing w:line="240" w:lineRule="auto"/>
      <w:rPr>
        <w:rFonts w:cs="Times New Roman"/>
        <w:color w:val="545759"/>
        <w:szCs w:val="20"/>
        <w:lang w:val="en-GB"/>
      </w:rPr>
    </w:pPr>
    <w:r w:rsidRPr="00D06DF3">
      <w:rPr>
        <w:b/>
        <w:color w:val="auto"/>
      </w:rPr>
      <w:t>Title</w:t>
    </w:r>
  </w:p>
  <w:p w14:paraId="1D5CF2A7" w14:textId="77777777" w:rsidR="00A6116D" w:rsidRDefault="00A611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1C39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942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96AF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6E4D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4E77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EE3A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7AD1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7E89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96C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CCE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6295D"/>
    <w:multiLevelType w:val="hybridMultilevel"/>
    <w:tmpl w:val="395CE166"/>
    <w:lvl w:ilvl="0" w:tplc="C43A7658">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5F71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A9629B"/>
    <w:multiLevelType w:val="hybridMultilevel"/>
    <w:tmpl w:val="1DCEC782"/>
    <w:lvl w:ilvl="0" w:tplc="774C3A66">
      <w:start w:val="1"/>
      <w:numFmt w:val="bullet"/>
      <w:pStyle w:val="4cResumeBullets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9A1747"/>
    <w:multiLevelType w:val="hybridMultilevel"/>
    <w:tmpl w:val="4EBE3B92"/>
    <w:lvl w:ilvl="0" w:tplc="DB12E83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20A4A"/>
    <w:multiLevelType w:val="hybridMultilevel"/>
    <w:tmpl w:val="57B8BB52"/>
    <w:lvl w:ilvl="0" w:tplc="AA561E02">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14324"/>
    <w:multiLevelType w:val="hybridMultilevel"/>
    <w:tmpl w:val="DA82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943DF"/>
    <w:multiLevelType w:val="hybridMultilevel"/>
    <w:tmpl w:val="C2C6D89E"/>
    <w:lvl w:ilvl="0" w:tplc="B2B0AF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5C79B7"/>
    <w:multiLevelType w:val="hybridMultilevel"/>
    <w:tmpl w:val="58CADA06"/>
    <w:lvl w:ilvl="0" w:tplc="C43A7658">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3"/>
  </w:num>
  <w:num w:numId="15">
    <w:abstractNumId w:val="10"/>
  </w:num>
  <w:num w:numId="16">
    <w:abstractNumId w:val="17"/>
  </w:num>
  <w:num w:numId="17">
    <w:abstractNumId w:val="12"/>
  </w:num>
  <w:num w:numId="18">
    <w:abstractNumId w:val="12"/>
  </w:num>
  <w:num w:numId="19">
    <w:abstractNumId w:val="12"/>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5C"/>
    <w:rsid w:val="00020F19"/>
    <w:rsid w:val="00035B8C"/>
    <w:rsid w:val="00071118"/>
    <w:rsid w:val="000731CC"/>
    <w:rsid w:val="00077B91"/>
    <w:rsid w:val="0009290F"/>
    <w:rsid w:val="0009395C"/>
    <w:rsid w:val="000A7D7F"/>
    <w:rsid w:val="000D1320"/>
    <w:rsid w:val="000E32F3"/>
    <w:rsid w:val="000E335B"/>
    <w:rsid w:val="000E5F8B"/>
    <w:rsid w:val="00110261"/>
    <w:rsid w:val="001106A5"/>
    <w:rsid w:val="0013402A"/>
    <w:rsid w:val="0014023D"/>
    <w:rsid w:val="00164B5E"/>
    <w:rsid w:val="001707C4"/>
    <w:rsid w:val="00170B3A"/>
    <w:rsid w:val="00185FC1"/>
    <w:rsid w:val="001A3AB4"/>
    <w:rsid w:val="001B715C"/>
    <w:rsid w:val="001D521F"/>
    <w:rsid w:val="001E0EBA"/>
    <w:rsid w:val="001F0F5C"/>
    <w:rsid w:val="002261C9"/>
    <w:rsid w:val="00226EC0"/>
    <w:rsid w:val="00235EA5"/>
    <w:rsid w:val="00247B84"/>
    <w:rsid w:val="0026693B"/>
    <w:rsid w:val="002A03CB"/>
    <w:rsid w:val="002E24AB"/>
    <w:rsid w:val="002E6661"/>
    <w:rsid w:val="00301E55"/>
    <w:rsid w:val="00337145"/>
    <w:rsid w:val="00351208"/>
    <w:rsid w:val="00351CFE"/>
    <w:rsid w:val="00376926"/>
    <w:rsid w:val="003844ED"/>
    <w:rsid w:val="00396595"/>
    <w:rsid w:val="003969F6"/>
    <w:rsid w:val="003A721A"/>
    <w:rsid w:val="003B50C2"/>
    <w:rsid w:val="003C6EE9"/>
    <w:rsid w:val="00412141"/>
    <w:rsid w:val="00415D2B"/>
    <w:rsid w:val="004313FF"/>
    <w:rsid w:val="004433A9"/>
    <w:rsid w:val="004524A4"/>
    <w:rsid w:val="00472CB2"/>
    <w:rsid w:val="004B5EE1"/>
    <w:rsid w:val="004B6A4C"/>
    <w:rsid w:val="004D5E3F"/>
    <w:rsid w:val="004D60AC"/>
    <w:rsid w:val="004E65F9"/>
    <w:rsid w:val="004E7AEB"/>
    <w:rsid w:val="004F6AA4"/>
    <w:rsid w:val="00534736"/>
    <w:rsid w:val="005554C5"/>
    <w:rsid w:val="005577E1"/>
    <w:rsid w:val="00572014"/>
    <w:rsid w:val="005859CB"/>
    <w:rsid w:val="005C7F08"/>
    <w:rsid w:val="005F234C"/>
    <w:rsid w:val="005F3241"/>
    <w:rsid w:val="0061118E"/>
    <w:rsid w:val="00632C73"/>
    <w:rsid w:val="00650A27"/>
    <w:rsid w:val="006700A6"/>
    <w:rsid w:val="00682C0F"/>
    <w:rsid w:val="006B6E03"/>
    <w:rsid w:val="006F235A"/>
    <w:rsid w:val="006F5346"/>
    <w:rsid w:val="00704EBB"/>
    <w:rsid w:val="00712245"/>
    <w:rsid w:val="007608D1"/>
    <w:rsid w:val="007715D7"/>
    <w:rsid w:val="00784574"/>
    <w:rsid w:val="00791235"/>
    <w:rsid w:val="00793BA0"/>
    <w:rsid w:val="007D4F7C"/>
    <w:rsid w:val="00814C53"/>
    <w:rsid w:val="008C7555"/>
    <w:rsid w:val="008D4B82"/>
    <w:rsid w:val="008E2500"/>
    <w:rsid w:val="00921FB8"/>
    <w:rsid w:val="00963F07"/>
    <w:rsid w:val="00973603"/>
    <w:rsid w:val="00985DEC"/>
    <w:rsid w:val="00994EC0"/>
    <w:rsid w:val="00996D6C"/>
    <w:rsid w:val="009A0D3A"/>
    <w:rsid w:val="009A3069"/>
    <w:rsid w:val="009B2550"/>
    <w:rsid w:val="009B6226"/>
    <w:rsid w:val="009B62BA"/>
    <w:rsid w:val="009C2EB5"/>
    <w:rsid w:val="009F08B4"/>
    <w:rsid w:val="009F18DB"/>
    <w:rsid w:val="009F19FD"/>
    <w:rsid w:val="00A03D8F"/>
    <w:rsid w:val="00A046EB"/>
    <w:rsid w:val="00A049F3"/>
    <w:rsid w:val="00A20A51"/>
    <w:rsid w:val="00A477E6"/>
    <w:rsid w:val="00A6116D"/>
    <w:rsid w:val="00A6231C"/>
    <w:rsid w:val="00A717C2"/>
    <w:rsid w:val="00AA604D"/>
    <w:rsid w:val="00AE1B9E"/>
    <w:rsid w:val="00B32C6B"/>
    <w:rsid w:val="00B81A9C"/>
    <w:rsid w:val="00BA318D"/>
    <w:rsid w:val="00BD4AC4"/>
    <w:rsid w:val="00BE219D"/>
    <w:rsid w:val="00C06241"/>
    <w:rsid w:val="00C15C21"/>
    <w:rsid w:val="00C71920"/>
    <w:rsid w:val="00C73BA4"/>
    <w:rsid w:val="00C809CA"/>
    <w:rsid w:val="00CB58F7"/>
    <w:rsid w:val="00CD12AD"/>
    <w:rsid w:val="00CF740D"/>
    <w:rsid w:val="00D05A6E"/>
    <w:rsid w:val="00D06225"/>
    <w:rsid w:val="00D1026F"/>
    <w:rsid w:val="00D25FA5"/>
    <w:rsid w:val="00D45BA1"/>
    <w:rsid w:val="00D566A0"/>
    <w:rsid w:val="00D91020"/>
    <w:rsid w:val="00D96F86"/>
    <w:rsid w:val="00DC41E9"/>
    <w:rsid w:val="00DF0D8B"/>
    <w:rsid w:val="00DF15EF"/>
    <w:rsid w:val="00DF1796"/>
    <w:rsid w:val="00E02FAB"/>
    <w:rsid w:val="00E05075"/>
    <w:rsid w:val="00E05C7F"/>
    <w:rsid w:val="00E21D4C"/>
    <w:rsid w:val="00E2547F"/>
    <w:rsid w:val="00E27F74"/>
    <w:rsid w:val="00E37B69"/>
    <w:rsid w:val="00E76E28"/>
    <w:rsid w:val="00E93702"/>
    <w:rsid w:val="00EA6600"/>
    <w:rsid w:val="00EC7A40"/>
    <w:rsid w:val="00ED26AD"/>
    <w:rsid w:val="00ED3E2C"/>
    <w:rsid w:val="00F00684"/>
    <w:rsid w:val="00F04CAB"/>
    <w:rsid w:val="00F51C57"/>
    <w:rsid w:val="00F52D7C"/>
    <w:rsid w:val="00F63D62"/>
    <w:rsid w:val="00F6718F"/>
    <w:rsid w:val="00F6755B"/>
    <w:rsid w:val="00F71B32"/>
    <w:rsid w:val="00F7687A"/>
    <w:rsid w:val="00FB10BD"/>
    <w:rsid w:val="00FC3D1D"/>
    <w:rsid w:val="00FC5139"/>
    <w:rsid w:val="00FD4793"/>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E09E3"/>
  <w15:chartTrackingRefBased/>
  <w15:docId w15:val="{4E1CDE73-D102-4310-BC79-C2F7877D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95"/>
    <w:pPr>
      <w:spacing w:before="120" w:after="120" w:line="240" w:lineRule="auto"/>
    </w:pPr>
    <w:rPr>
      <w:rFonts w:ascii="Arial" w:hAnsi="Arial"/>
      <w:color w:val="000000" w:themeColor="text2"/>
      <w:sz w:val="20"/>
    </w:rPr>
  </w:style>
  <w:style w:type="paragraph" w:styleId="Heading1">
    <w:name w:val="heading 1"/>
    <w:basedOn w:val="Normal"/>
    <w:next w:val="Normal"/>
    <w:link w:val="Heading1Char"/>
    <w:uiPriority w:val="9"/>
    <w:qFormat/>
    <w:rsid w:val="00396595"/>
    <w:pPr>
      <w:keepNext/>
      <w:keepLines/>
      <w:spacing w:before="240" w:after="240"/>
      <w:outlineLvl w:val="0"/>
    </w:pPr>
    <w:rPr>
      <w:rFonts w:eastAsiaTheme="majorEastAsia" w:cstheme="majorBidi"/>
      <w:b/>
      <w:color w:val="auto"/>
      <w:sz w:val="36"/>
      <w:szCs w:val="32"/>
    </w:rPr>
  </w:style>
  <w:style w:type="paragraph" w:styleId="Heading2">
    <w:name w:val="heading 2"/>
    <w:basedOn w:val="Normal"/>
    <w:next w:val="Normal"/>
    <w:link w:val="Heading2Char"/>
    <w:uiPriority w:val="9"/>
    <w:unhideWhenUsed/>
    <w:qFormat/>
    <w:rsid w:val="00396595"/>
    <w:pPr>
      <w:keepNext/>
      <w:keepLines/>
      <w:spacing w:before="40" w:after="0"/>
      <w:outlineLvl w:val="1"/>
    </w:pPr>
    <w:rPr>
      <w:rFonts w:asciiTheme="majorHAnsi" w:eastAsiaTheme="majorEastAsia" w:hAnsiTheme="majorHAnsi" w:cstheme="majorBidi"/>
      <w:color w:val="auto"/>
      <w:sz w:val="26"/>
      <w:szCs w:val="26"/>
    </w:rPr>
  </w:style>
  <w:style w:type="paragraph" w:styleId="Heading3">
    <w:name w:val="heading 3"/>
    <w:basedOn w:val="Normal"/>
    <w:next w:val="Normal"/>
    <w:link w:val="Heading3Char"/>
    <w:uiPriority w:val="9"/>
    <w:unhideWhenUsed/>
    <w:qFormat/>
    <w:rsid w:val="00396595"/>
    <w:pPr>
      <w:keepNext/>
      <w:keepLines/>
      <w:spacing w:before="40" w:after="0"/>
      <w:outlineLvl w:val="2"/>
    </w:pPr>
    <w:rPr>
      <w:rFonts w:asciiTheme="majorHAnsi" w:eastAsiaTheme="majorEastAsia" w:hAnsiTheme="majorHAnsi" w:cstheme="majorBidi"/>
      <w:color w:val="auto"/>
      <w:sz w:val="24"/>
      <w:szCs w:val="24"/>
    </w:rPr>
  </w:style>
  <w:style w:type="paragraph" w:styleId="Heading4">
    <w:name w:val="heading 4"/>
    <w:basedOn w:val="Normal"/>
    <w:next w:val="Normal"/>
    <w:link w:val="Heading4Char"/>
    <w:uiPriority w:val="9"/>
    <w:semiHidden/>
    <w:unhideWhenUsed/>
    <w:qFormat/>
    <w:rsid w:val="00396595"/>
    <w:pPr>
      <w:keepNext/>
      <w:keepLines/>
      <w:spacing w:before="40" w:after="0"/>
      <w:outlineLvl w:val="3"/>
    </w:pPr>
    <w:rPr>
      <w:rFonts w:asciiTheme="majorHAnsi" w:eastAsiaTheme="majorEastAsia" w:hAnsiTheme="majorHAnsi" w:cstheme="majorBidi"/>
      <w:i/>
      <w:iCs/>
      <w:color w:val="auto"/>
    </w:rPr>
  </w:style>
  <w:style w:type="paragraph" w:styleId="Heading5">
    <w:name w:val="heading 5"/>
    <w:basedOn w:val="Normal"/>
    <w:next w:val="Normal"/>
    <w:link w:val="Heading5Char"/>
    <w:uiPriority w:val="9"/>
    <w:semiHidden/>
    <w:unhideWhenUsed/>
    <w:qFormat/>
    <w:rsid w:val="00396595"/>
    <w:pPr>
      <w:keepNext/>
      <w:keepLines/>
      <w:spacing w:before="40" w:after="0"/>
      <w:outlineLvl w:val="4"/>
    </w:pPr>
    <w:rPr>
      <w:rFonts w:asciiTheme="majorHAnsi" w:eastAsiaTheme="majorEastAsia" w:hAnsiTheme="majorHAnsi" w:cstheme="majorBidi"/>
      <w:color w:val="auto"/>
    </w:rPr>
  </w:style>
  <w:style w:type="paragraph" w:styleId="Heading6">
    <w:name w:val="heading 6"/>
    <w:basedOn w:val="Normal"/>
    <w:next w:val="Normal"/>
    <w:link w:val="Heading6Char"/>
    <w:uiPriority w:val="9"/>
    <w:semiHidden/>
    <w:unhideWhenUsed/>
    <w:qFormat/>
    <w:rsid w:val="00396595"/>
    <w:pPr>
      <w:keepNext/>
      <w:keepLines/>
      <w:spacing w:before="40" w:after="0"/>
      <w:outlineLvl w:val="5"/>
    </w:pPr>
    <w:rPr>
      <w:rFonts w:asciiTheme="majorHAnsi" w:eastAsiaTheme="majorEastAsia" w:hAnsiTheme="majorHAnsi" w:cstheme="majorBidi"/>
      <w:color w:val="auto"/>
    </w:rPr>
  </w:style>
  <w:style w:type="paragraph" w:styleId="Heading7">
    <w:name w:val="heading 7"/>
    <w:basedOn w:val="Normal"/>
    <w:next w:val="Normal"/>
    <w:link w:val="Heading7Char"/>
    <w:uiPriority w:val="9"/>
    <w:semiHidden/>
    <w:unhideWhenUsed/>
    <w:qFormat/>
    <w:rsid w:val="00396595"/>
    <w:pPr>
      <w:keepNext/>
      <w:keepLines/>
      <w:spacing w:before="40" w:after="0"/>
      <w:outlineLvl w:val="6"/>
    </w:pPr>
    <w:rPr>
      <w:rFonts w:asciiTheme="majorHAnsi" w:eastAsiaTheme="majorEastAsia" w:hAnsiTheme="majorHAnsi" w:cstheme="majorBidi"/>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21F"/>
    <w:pPr>
      <w:tabs>
        <w:tab w:val="center" w:pos="4680"/>
        <w:tab w:val="right" w:pos="9360"/>
      </w:tabs>
      <w:spacing w:after="600"/>
    </w:pPr>
    <w:rPr>
      <w:sz w:val="28"/>
    </w:rPr>
  </w:style>
  <w:style w:type="character" w:customStyle="1" w:styleId="HeaderChar">
    <w:name w:val="Header Char"/>
    <w:basedOn w:val="DefaultParagraphFont"/>
    <w:link w:val="Header"/>
    <w:uiPriority w:val="99"/>
    <w:rsid w:val="001D521F"/>
    <w:rPr>
      <w:rFonts w:ascii="Arial" w:hAnsi="Arial"/>
      <w:color w:val="000000" w:themeColor="text2"/>
      <w:sz w:val="28"/>
    </w:rPr>
  </w:style>
  <w:style w:type="paragraph" w:styleId="Footer">
    <w:name w:val="footer"/>
    <w:basedOn w:val="Normal"/>
    <w:link w:val="FooterChar"/>
    <w:uiPriority w:val="99"/>
    <w:unhideWhenUsed/>
    <w:rsid w:val="001D521F"/>
    <w:pPr>
      <w:tabs>
        <w:tab w:val="right" w:pos="9360"/>
      </w:tabs>
      <w:spacing w:after="0"/>
      <w:contextualSpacing/>
    </w:pPr>
  </w:style>
  <w:style w:type="character" w:customStyle="1" w:styleId="FooterChar">
    <w:name w:val="Footer Char"/>
    <w:basedOn w:val="DefaultParagraphFont"/>
    <w:link w:val="Footer"/>
    <w:uiPriority w:val="99"/>
    <w:rsid w:val="001D521F"/>
    <w:rPr>
      <w:rFonts w:ascii="Arial" w:hAnsi="Arial"/>
      <w:color w:val="000000" w:themeColor="text2"/>
      <w:sz w:val="20"/>
    </w:rPr>
  </w:style>
  <w:style w:type="character" w:customStyle="1" w:styleId="Heading1Char">
    <w:name w:val="Heading 1 Char"/>
    <w:basedOn w:val="DefaultParagraphFont"/>
    <w:link w:val="Heading1"/>
    <w:uiPriority w:val="9"/>
    <w:rsid w:val="00396595"/>
    <w:rPr>
      <w:rFonts w:ascii="Arial" w:eastAsiaTheme="majorEastAsia" w:hAnsi="Arial" w:cstheme="majorBidi"/>
      <w:b/>
      <w:sz w:val="36"/>
      <w:szCs w:val="32"/>
    </w:rPr>
  </w:style>
  <w:style w:type="character" w:styleId="Hyperlink">
    <w:name w:val="Hyperlink"/>
    <w:basedOn w:val="DefaultParagraphFont"/>
    <w:uiPriority w:val="99"/>
    <w:unhideWhenUsed/>
    <w:rsid w:val="00396595"/>
    <w:rPr>
      <w:noProof w:val="0"/>
      <w:color w:val="0070C0"/>
      <w:u w:val="single"/>
      <w:lang w:val="en-US"/>
    </w:rPr>
  </w:style>
  <w:style w:type="paragraph" w:customStyle="1" w:styleId="SectionHeading">
    <w:name w:val="Section Heading"/>
    <w:basedOn w:val="Normal"/>
    <w:next w:val="Normal"/>
    <w:link w:val="SectionHeadingChar"/>
    <w:qFormat/>
    <w:rsid w:val="002E24AB"/>
    <w:pPr>
      <w:shd w:val="clear" w:color="auto" w:fill="93D500"/>
      <w:spacing w:before="360" w:line="276" w:lineRule="auto"/>
    </w:pPr>
    <w:rPr>
      <w:b/>
      <w:color w:val="000000" w:themeColor="text1"/>
      <w:sz w:val="24"/>
    </w:rPr>
  </w:style>
  <w:style w:type="paragraph" w:customStyle="1" w:styleId="ResumeBullet">
    <w:name w:val="Resume Bullet"/>
    <w:basedOn w:val="Normal"/>
    <w:link w:val="ResumeBulletChar"/>
    <w:qFormat/>
    <w:rsid w:val="0009290F"/>
    <w:pPr>
      <w:numPr>
        <w:numId w:val="13"/>
      </w:numPr>
      <w:spacing w:before="0" w:line="276" w:lineRule="auto"/>
      <w:ind w:left="360"/>
    </w:pPr>
  </w:style>
  <w:style w:type="character" w:customStyle="1" w:styleId="Bold">
    <w:name w:val="Bold"/>
    <w:basedOn w:val="DefaultParagraphFont"/>
    <w:uiPriority w:val="1"/>
    <w:qFormat/>
    <w:rsid w:val="001D521F"/>
    <w:rPr>
      <w:b/>
      <w:noProof w:val="0"/>
      <w:lang w:val="en-US"/>
    </w:rPr>
  </w:style>
  <w:style w:type="paragraph" w:customStyle="1" w:styleId="Subheading">
    <w:name w:val="Subheading"/>
    <w:basedOn w:val="Normal"/>
    <w:next w:val="Normal"/>
    <w:qFormat/>
    <w:rsid w:val="001D521F"/>
    <w:pPr>
      <w:spacing w:before="240"/>
    </w:pPr>
    <w:rPr>
      <w:b/>
      <w:sz w:val="24"/>
    </w:rPr>
  </w:style>
  <w:style w:type="table" w:styleId="TableGrid">
    <w:name w:val="Table Grid"/>
    <w:basedOn w:val="TableNormal"/>
    <w:uiPriority w:val="59"/>
    <w:rsid w:val="002E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123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35"/>
    <w:rPr>
      <w:rFonts w:ascii="Segoe UI" w:hAnsi="Segoe UI" w:cs="Segoe UI"/>
      <w:sz w:val="18"/>
      <w:szCs w:val="18"/>
    </w:rPr>
  </w:style>
  <w:style w:type="character" w:styleId="CommentReference">
    <w:name w:val="annotation reference"/>
    <w:basedOn w:val="DefaultParagraphFont"/>
    <w:uiPriority w:val="99"/>
    <w:semiHidden/>
    <w:unhideWhenUsed/>
    <w:rsid w:val="00791235"/>
    <w:rPr>
      <w:sz w:val="16"/>
      <w:szCs w:val="16"/>
    </w:rPr>
  </w:style>
  <w:style w:type="paragraph" w:styleId="CommentText">
    <w:name w:val="annotation text"/>
    <w:basedOn w:val="Normal"/>
    <w:link w:val="CommentTextChar"/>
    <w:uiPriority w:val="99"/>
    <w:semiHidden/>
    <w:unhideWhenUsed/>
    <w:rsid w:val="00791235"/>
    <w:rPr>
      <w:szCs w:val="20"/>
    </w:rPr>
  </w:style>
  <w:style w:type="character" w:customStyle="1" w:styleId="CommentTextChar">
    <w:name w:val="Comment Text Char"/>
    <w:basedOn w:val="DefaultParagraphFont"/>
    <w:link w:val="CommentText"/>
    <w:uiPriority w:val="99"/>
    <w:semiHidden/>
    <w:rsid w:val="007912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1235"/>
    <w:rPr>
      <w:b/>
      <w:bCs/>
    </w:rPr>
  </w:style>
  <w:style w:type="character" w:customStyle="1" w:styleId="CommentSubjectChar">
    <w:name w:val="Comment Subject Char"/>
    <w:basedOn w:val="CommentTextChar"/>
    <w:link w:val="CommentSubject"/>
    <w:uiPriority w:val="99"/>
    <w:semiHidden/>
    <w:rsid w:val="00791235"/>
    <w:rPr>
      <w:rFonts w:ascii="Arial" w:hAnsi="Arial"/>
      <w:b/>
      <w:bCs/>
      <w:sz w:val="20"/>
      <w:szCs w:val="20"/>
    </w:rPr>
  </w:style>
  <w:style w:type="paragraph" w:styleId="Revision">
    <w:name w:val="Revision"/>
    <w:hidden/>
    <w:uiPriority w:val="99"/>
    <w:semiHidden/>
    <w:rsid w:val="00791235"/>
    <w:pPr>
      <w:spacing w:after="0" w:line="240" w:lineRule="auto"/>
    </w:pPr>
    <w:rPr>
      <w:rFonts w:ascii="Arial" w:hAnsi="Arial"/>
    </w:rPr>
  </w:style>
  <w:style w:type="paragraph" w:customStyle="1" w:styleId="GeneralBodyText">
    <w:name w:val="General Body Text"/>
    <w:basedOn w:val="Normal"/>
    <w:qFormat/>
    <w:rsid w:val="001D521F"/>
    <w:rPr>
      <w:rFonts w:eastAsia="Calibri" w:cs="Arial"/>
      <w:szCs w:val="20"/>
    </w:rPr>
  </w:style>
  <w:style w:type="character" w:customStyle="1" w:styleId="ResumeBulletChar">
    <w:name w:val="Resume Bullet Char"/>
    <w:link w:val="ResumeBullet"/>
    <w:rsid w:val="0009290F"/>
    <w:rPr>
      <w:rFonts w:ascii="Arial" w:hAnsi="Arial"/>
      <w:color w:val="000000" w:themeColor="text2"/>
      <w:sz w:val="20"/>
    </w:rPr>
  </w:style>
  <w:style w:type="character" w:styleId="Emphasis">
    <w:name w:val="Emphasis"/>
    <w:basedOn w:val="DefaultParagraphFont"/>
    <w:uiPriority w:val="20"/>
    <w:qFormat/>
    <w:rsid w:val="001D521F"/>
    <w:rPr>
      <w:i/>
      <w:iCs/>
      <w:noProof w:val="0"/>
      <w:lang w:val="en-US"/>
    </w:rPr>
  </w:style>
  <w:style w:type="paragraph" w:customStyle="1" w:styleId="NameHeading">
    <w:name w:val="Name Heading"/>
    <w:basedOn w:val="Normal"/>
    <w:autoRedefine/>
    <w:qFormat/>
    <w:rsid w:val="0009290F"/>
    <w:pPr>
      <w:spacing w:before="360" w:after="0"/>
    </w:pPr>
    <w:rPr>
      <w:rFonts w:eastAsia="Times New Roman" w:cs="Arial"/>
      <w:b/>
      <w:noProof/>
      <w:color w:val="auto"/>
      <w:sz w:val="36"/>
      <w:szCs w:val="30"/>
    </w:rPr>
  </w:style>
  <w:style w:type="paragraph" w:customStyle="1" w:styleId="HeaderInfo">
    <w:name w:val="Header Info"/>
    <w:basedOn w:val="Normal"/>
    <w:qFormat/>
    <w:rsid w:val="00CB58F7"/>
    <w:pPr>
      <w:tabs>
        <w:tab w:val="right" w:pos="9000"/>
      </w:tabs>
      <w:spacing w:before="0" w:after="0" w:line="276" w:lineRule="auto"/>
    </w:pPr>
    <w:rPr>
      <w:rFonts w:eastAsia="Times New Roman" w:cs="Arial"/>
      <w:color w:val="000000" w:themeColor="text1"/>
      <w:sz w:val="24"/>
      <w:szCs w:val="21"/>
    </w:rPr>
  </w:style>
  <w:style w:type="character" w:customStyle="1" w:styleId="Heading2Char">
    <w:name w:val="Heading 2 Char"/>
    <w:basedOn w:val="DefaultParagraphFont"/>
    <w:link w:val="Heading2"/>
    <w:uiPriority w:val="9"/>
    <w:rsid w:val="00396595"/>
    <w:rPr>
      <w:rFonts w:asciiTheme="majorHAnsi" w:eastAsiaTheme="majorEastAsia" w:hAnsiTheme="majorHAnsi" w:cstheme="majorBidi"/>
      <w:sz w:val="26"/>
      <w:szCs w:val="26"/>
    </w:rPr>
  </w:style>
  <w:style w:type="paragraph" w:styleId="ListParagraph">
    <w:name w:val="List Paragraph"/>
    <w:basedOn w:val="Normal"/>
    <w:uiPriority w:val="34"/>
    <w:qFormat/>
    <w:rsid w:val="00F00684"/>
    <w:pPr>
      <w:ind w:left="720"/>
      <w:contextualSpacing/>
    </w:pPr>
  </w:style>
  <w:style w:type="paragraph" w:customStyle="1" w:styleId="xResumeInstructionalDONOTUSE">
    <w:name w:val="x. Resume Instructional DO NOT USE"/>
    <w:basedOn w:val="Normal"/>
    <w:qFormat/>
    <w:rsid w:val="00CB58F7"/>
    <w:pPr>
      <w:widowControl w:val="0"/>
      <w:spacing w:line="276" w:lineRule="auto"/>
    </w:pPr>
    <w:rPr>
      <w:i/>
      <w:color w:val="000000" w:themeColor="text1"/>
      <w:szCs w:val="20"/>
    </w:rPr>
  </w:style>
  <w:style w:type="paragraph" w:customStyle="1" w:styleId="3ResumeBodyText">
    <w:name w:val="3. Resume Body Text"/>
    <w:basedOn w:val="xResumeInstructionalDONOTUSE"/>
    <w:qFormat/>
    <w:rsid w:val="00247B84"/>
    <w:rPr>
      <w:i w:val="0"/>
    </w:rPr>
  </w:style>
  <w:style w:type="paragraph" w:customStyle="1" w:styleId="4cResumeBullets1">
    <w:name w:val="4c. Resume Bullets 1"/>
    <w:basedOn w:val="Normal"/>
    <w:qFormat/>
    <w:rsid w:val="00CB58F7"/>
    <w:pPr>
      <w:widowControl w:val="0"/>
      <w:numPr>
        <w:numId w:val="17"/>
      </w:numPr>
      <w:spacing w:line="276" w:lineRule="auto"/>
      <w:ind w:left="360"/>
    </w:pPr>
    <w:rPr>
      <w:rFonts w:cs="Arial"/>
      <w:color w:val="000000" w:themeColor="text1"/>
      <w:szCs w:val="20"/>
    </w:rPr>
  </w:style>
  <w:style w:type="paragraph" w:customStyle="1" w:styleId="xResumeInstructionalBulletDONOTUSE">
    <w:name w:val="x. Resume Instructional Bullet DO NOT USE"/>
    <w:basedOn w:val="4cResumeBullets1"/>
    <w:qFormat/>
    <w:rsid w:val="0009290F"/>
    <w:pPr>
      <w:ind w:left="1080"/>
    </w:pPr>
    <w:rPr>
      <w:i/>
    </w:rPr>
  </w:style>
  <w:style w:type="paragraph" w:customStyle="1" w:styleId="4bResumeExperienceSubheader">
    <w:name w:val="4b. Resume Experience Subheader"/>
    <w:basedOn w:val="4cResumeBullets1"/>
    <w:qFormat/>
    <w:rsid w:val="0009290F"/>
    <w:pPr>
      <w:numPr>
        <w:numId w:val="0"/>
      </w:numPr>
    </w:pPr>
    <w:rPr>
      <w:b/>
    </w:rPr>
  </w:style>
  <w:style w:type="paragraph" w:customStyle="1" w:styleId="xResumeLegalFooter">
    <w:name w:val="x. Resume Legal Footer"/>
    <w:basedOn w:val="Normal"/>
    <w:qFormat/>
    <w:rsid w:val="009B2550"/>
    <w:pPr>
      <w:widowControl w:val="0"/>
      <w:spacing w:before="60" w:after="0"/>
      <w:ind w:left="-100"/>
    </w:pPr>
    <w:rPr>
      <w:rFonts w:ascii="Arial Narrow" w:eastAsia="Times New Roman" w:hAnsi="Arial Narrow" w:cs="Times New Roman"/>
      <w:color w:val="555759"/>
      <w:sz w:val="13"/>
      <w:szCs w:val="13"/>
    </w:rPr>
  </w:style>
  <w:style w:type="paragraph" w:customStyle="1" w:styleId="xResumePageNumber">
    <w:name w:val="x. Resume Page Number"/>
    <w:basedOn w:val="Normal"/>
    <w:qFormat/>
    <w:rsid w:val="00CB58F7"/>
    <w:pPr>
      <w:widowControl w:val="0"/>
      <w:spacing w:before="0" w:after="0"/>
      <w:jc w:val="right"/>
    </w:pPr>
    <w:rPr>
      <w:color w:val="000000" w:themeColor="text1"/>
      <w:szCs w:val="20"/>
    </w:rPr>
  </w:style>
  <w:style w:type="paragraph" w:customStyle="1" w:styleId="Default">
    <w:name w:val="Default"/>
    <w:rsid w:val="004524A4"/>
    <w:pPr>
      <w:autoSpaceDE w:val="0"/>
      <w:autoSpaceDN w:val="0"/>
      <w:adjustRightInd w:val="0"/>
      <w:spacing w:after="0" w:line="240" w:lineRule="auto"/>
    </w:pPr>
    <w:rPr>
      <w:rFonts w:ascii="Calibri" w:hAnsi="Calibri" w:cs="Calibri"/>
      <w:color w:val="000000"/>
      <w:sz w:val="24"/>
      <w:szCs w:val="24"/>
      <w:lang w:val="en-IN"/>
    </w:rPr>
  </w:style>
  <w:style w:type="paragraph" w:customStyle="1" w:styleId="ItalicsGreen">
    <w:name w:val="ItalicsGreen"/>
    <w:basedOn w:val="SectionHeading"/>
    <w:link w:val="ItalicsGreenChar"/>
    <w:qFormat/>
    <w:rsid w:val="0013402A"/>
    <w:pPr>
      <w:shd w:val="clear" w:color="auto" w:fill="auto"/>
    </w:pPr>
    <w:rPr>
      <w:b w:val="0"/>
      <w:i/>
      <w:sz w:val="20"/>
      <w:szCs w:val="24"/>
    </w:rPr>
  </w:style>
  <w:style w:type="character" w:customStyle="1" w:styleId="SectionHeadingChar">
    <w:name w:val="Section Heading Char"/>
    <w:basedOn w:val="DefaultParagraphFont"/>
    <w:link w:val="SectionHeading"/>
    <w:rsid w:val="002E24AB"/>
    <w:rPr>
      <w:rFonts w:ascii="Arial" w:hAnsi="Arial"/>
      <w:b/>
      <w:color w:val="000000" w:themeColor="text1"/>
      <w:sz w:val="24"/>
      <w:shd w:val="clear" w:color="auto" w:fill="93D500"/>
    </w:rPr>
  </w:style>
  <w:style w:type="character" w:customStyle="1" w:styleId="ItalicsGreenChar">
    <w:name w:val="ItalicsGreen Char"/>
    <w:basedOn w:val="SectionHeadingChar"/>
    <w:link w:val="ItalicsGreen"/>
    <w:rsid w:val="0013402A"/>
    <w:rPr>
      <w:rFonts w:ascii="Arial" w:hAnsi="Arial"/>
      <w:b w:val="0"/>
      <w:i/>
      <w:color w:val="FFFFFF" w:themeColor="background1"/>
      <w:sz w:val="20"/>
      <w:szCs w:val="24"/>
      <w:shd w:val="clear" w:color="auto" w:fill="93D500"/>
    </w:rPr>
  </w:style>
  <w:style w:type="character" w:styleId="IntenseEmphasis">
    <w:name w:val="Intense Emphasis"/>
    <w:basedOn w:val="DefaultParagraphFont"/>
    <w:uiPriority w:val="21"/>
    <w:qFormat/>
    <w:rsid w:val="00396595"/>
    <w:rPr>
      <w:i/>
      <w:iCs/>
      <w:color w:val="000000" w:themeColor="text1"/>
    </w:rPr>
  </w:style>
  <w:style w:type="paragraph" w:styleId="TOCHeading">
    <w:name w:val="TOC Heading"/>
    <w:basedOn w:val="Heading1"/>
    <w:next w:val="Normal"/>
    <w:uiPriority w:val="39"/>
    <w:semiHidden/>
    <w:unhideWhenUsed/>
    <w:qFormat/>
    <w:rsid w:val="00396595"/>
    <w:pPr>
      <w:spacing w:after="0"/>
      <w:outlineLvl w:val="9"/>
    </w:pPr>
    <w:rPr>
      <w:rFonts w:asciiTheme="majorHAnsi" w:hAnsiTheme="majorHAnsi"/>
      <w:b w:val="0"/>
      <w:sz w:val="32"/>
    </w:rPr>
  </w:style>
  <w:style w:type="paragraph" w:styleId="MessageHeader">
    <w:name w:val="Message Header"/>
    <w:basedOn w:val="Normal"/>
    <w:link w:val="MessageHeaderChar"/>
    <w:uiPriority w:val="99"/>
    <w:semiHidden/>
    <w:unhideWhenUsed/>
    <w:rsid w:val="00396595"/>
    <w:pPr>
      <w:pBdr>
        <w:top w:val="single" w:sz="6" w:space="1" w:color="auto"/>
        <w:left w:val="single" w:sz="6" w:space="1" w:color="auto"/>
        <w:bottom w:val="single" w:sz="6" w:space="1" w:color="auto"/>
        <w:right w:val="single" w:sz="6" w:space="1" w:color="auto"/>
      </w:pBdr>
      <w:shd w:val="pct20" w:color="auto" w:fill="C3EC0C"/>
      <w:spacing w:before="0" w:after="0"/>
      <w:ind w:left="1080" w:hanging="1080"/>
    </w:pPr>
    <w:rPr>
      <w:rFonts w:asciiTheme="majorHAnsi" w:eastAsiaTheme="majorEastAsia" w:hAnsiTheme="majorHAnsi" w:cstheme="majorBidi"/>
      <w:color w:val="auto"/>
      <w:sz w:val="24"/>
      <w:szCs w:val="24"/>
    </w:rPr>
  </w:style>
  <w:style w:type="character" w:customStyle="1" w:styleId="MessageHeaderChar">
    <w:name w:val="Message Header Char"/>
    <w:basedOn w:val="DefaultParagraphFont"/>
    <w:link w:val="MessageHeader"/>
    <w:uiPriority w:val="99"/>
    <w:semiHidden/>
    <w:rsid w:val="00396595"/>
    <w:rPr>
      <w:rFonts w:asciiTheme="majorHAnsi" w:eastAsiaTheme="majorEastAsia" w:hAnsiTheme="majorHAnsi" w:cstheme="majorBidi"/>
      <w:sz w:val="24"/>
      <w:szCs w:val="24"/>
      <w:shd w:val="pct20" w:color="auto" w:fill="C3EC0C"/>
    </w:rPr>
  </w:style>
  <w:style w:type="paragraph" w:styleId="IntenseQuote">
    <w:name w:val="Intense Quote"/>
    <w:basedOn w:val="Normal"/>
    <w:next w:val="Normal"/>
    <w:link w:val="IntenseQuoteChar"/>
    <w:uiPriority w:val="30"/>
    <w:qFormat/>
    <w:rsid w:val="00396595"/>
    <w:pPr>
      <w:pBdr>
        <w:top w:val="single" w:sz="4" w:space="10" w:color="93D500" w:themeColor="accent1"/>
        <w:bottom w:val="single" w:sz="4" w:space="10" w:color="93D500"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396595"/>
    <w:rPr>
      <w:rFonts w:ascii="Arial" w:hAnsi="Arial"/>
      <w:i/>
      <w:iCs/>
      <w:sz w:val="20"/>
    </w:rPr>
  </w:style>
  <w:style w:type="character" w:styleId="IntenseReference">
    <w:name w:val="Intense Reference"/>
    <w:basedOn w:val="DefaultParagraphFont"/>
    <w:uiPriority w:val="32"/>
    <w:qFormat/>
    <w:rsid w:val="00396595"/>
    <w:rPr>
      <w:b/>
      <w:bCs/>
      <w:smallCaps/>
      <w:color w:val="auto"/>
      <w:spacing w:val="5"/>
    </w:rPr>
  </w:style>
  <w:style w:type="character" w:customStyle="1" w:styleId="Heading3Char">
    <w:name w:val="Heading 3 Char"/>
    <w:basedOn w:val="DefaultParagraphFont"/>
    <w:link w:val="Heading3"/>
    <w:uiPriority w:val="9"/>
    <w:rsid w:val="0039659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396595"/>
    <w:rPr>
      <w:rFonts w:asciiTheme="majorHAnsi" w:eastAsiaTheme="majorEastAsia" w:hAnsiTheme="majorHAnsi" w:cstheme="majorBidi"/>
      <w:i/>
      <w:iCs/>
      <w:sz w:val="20"/>
    </w:rPr>
  </w:style>
  <w:style w:type="character" w:customStyle="1" w:styleId="Heading5Char">
    <w:name w:val="Heading 5 Char"/>
    <w:basedOn w:val="DefaultParagraphFont"/>
    <w:link w:val="Heading5"/>
    <w:uiPriority w:val="9"/>
    <w:semiHidden/>
    <w:rsid w:val="00396595"/>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396595"/>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396595"/>
    <w:rPr>
      <w:rFonts w:asciiTheme="majorHAnsi" w:eastAsiaTheme="majorEastAsia" w:hAnsiTheme="majorHAnsi" w:cstheme="majorBidi"/>
      <w:i/>
      <w:iCs/>
      <w:sz w:val="20"/>
    </w:rPr>
  </w:style>
  <w:style w:type="character" w:styleId="FollowedHyperlink">
    <w:name w:val="FollowedHyperlink"/>
    <w:basedOn w:val="DefaultParagraphFont"/>
    <w:uiPriority w:val="99"/>
    <w:semiHidden/>
    <w:unhideWhenUsed/>
    <w:rsid w:val="00396595"/>
    <w:rPr>
      <w:color w:val="7030A0"/>
      <w:u w:val="single"/>
    </w:rPr>
  </w:style>
  <w:style w:type="paragraph" w:styleId="BlockText">
    <w:name w:val="Block Text"/>
    <w:basedOn w:val="Normal"/>
    <w:uiPriority w:val="99"/>
    <w:semiHidden/>
    <w:unhideWhenUsed/>
    <w:rsid w:val="00396595"/>
    <w:pPr>
      <w:pBdr>
        <w:top w:val="single" w:sz="2" w:space="10" w:color="93D500"/>
        <w:left w:val="single" w:sz="2" w:space="10" w:color="93D500"/>
        <w:bottom w:val="single" w:sz="2" w:space="10" w:color="93D500"/>
        <w:right w:val="single" w:sz="2" w:space="10" w:color="93D500"/>
      </w:pBdr>
      <w:ind w:left="1152" w:right="1152"/>
    </w:pPr>
    <w:rPr>
      <w:rFonts w:asciiTheme="minorHAnsi" w:eastAsiaTheme="minorEastAsia" w:hAnsiTheme="minorHAnsi"/>
      <w:i/>
      <w:iCs/>
      <w:color w:val="auto"/>
    </w:rPr>
  </w:style>
  <w:style w:type="paragraph" w:styleId="BodyText">
    <w:name w:val="Body Text"/>
    <w:basedOn w:val="Normal"/>
    <w:link w:val="BodyTextChar"/>
    <w:uiPriority w:val="99"/>
    <w:unhideWhenUsed/>
    <w:rsid w:val="008E2500"/>
  </w:style>
  <w:style w:type="character" w:customStyle="1" w:styleId="BodyTextChar">
    <w:name w:val="Body Text Char"/>
    <w:basedOn w:val="DefaultParagraphFont"/>
    <w:link w:val="BodyText"/>
    <w:uiPriority w:val="99"/>
    <w:rsid w:val="008E2500"/>
    <w:rPr>
      <w:rFonts w:ascii="Arial" w:hAnsi="Arial"/>
      <w:color w:val="000000" w:themeColor="text2"/>
      <w:sz w:val="20"/>
    </w:rPr>
  </w:style>
  <w:style w:type="paragraph" w:styleId="Date">
    <w:name w:val="Date"/>
    <w:basedOn w:val="Normal"/>
    <w:next w:val="Normal"/>
    <w:link w:val="DateChar"/>
    <w:uiPriority w:val="99"/>
    <w:unhideWhenUsed/>
    <w:rsid w:val="008E2500"/>
    <w:pPr>
      <w:spacing w:after="360"/>
    </w:pPr>
  </w:style>
  <w:style w:type="character" w:customStyle="1" w:styleId="DateChar">
    <w:name w:val="Date Char"/>
    <w:basedOn w:val="DefaultParagraphFont"/>
    <w:link w:val="Date"/>
    <w:uiPriority w:val="99"/>
    <w:rsid w:val="008E2500"/>
    <w:rPr>
      <w:rFonts w:ascii="Arial" w:hAnsi="Arial"/>
      <w:color w:val="000000" w:themeColor="text2"/>
      <w:sz w:val="20"/>
    </w:rPr>
  </w:style>
  <w:style w:type="paragraph" w:customStyle="1" w:styleId="Address">
    <w:name w:val="Address"/>
    <w:basedOn w:val="BodyText"/>
    <w:qFormat/>
    <w:rsid w:val="008E2500"/>
  </w:style>
  <w:style w:type="paragraph" w:customStyle="1" w:styleId="SubjectDescription">
    <w:name w:val="Subject Description"/>
    <w:basedOn w:val="BodyText"/>
    <w:qFormat/>
    <w:rsid w:val="008E2500"/>
    <w:pPr>
      <w:spacing w:before="240" w:after="360"/>
    </w:pPr>
    <w:rPr>
      <w:b/>
      <w:bCs/>
    </w:rPr>
  </w:style>
  <w:style w:type="paragraph" w:customStyle="1" w:styleId="FooterAddress">
    <w:name w:val="Footer Address"/>
    <w:basedOn w:val="Normal"/>
    <w:autoRedefine/>
    <w:qFormat/>
    <w:rsid w:val="00921FB8"/>
    <w:pPr>
      <w:tabs>
        <w:tab w:val="right" w:pos="9360"/>
      </w:tabs>
      <w:spacing w:before="0" w:after="0" w:line="240" w:lineRule="exact"/>
    </w:pPr>
    <w:rPr>
      <w:rFonts w:eastAsia="Times New Roman" w:cs="Arial"/>
      <w:color w:val="000000"/>
      <w:sz w:val="16"/>
      <w:szCs w:val="24"/>
    </w:rPr>
  </w:style>
  <w:style w:type="paragraph" w:customStyle="1" w:styleId="FaxFooter">
    <w:name w:val="Fax Footer"/>
    <w:basedOn w:val="Footer"/>
    <w:qFormat/>
    <w:rsid w:val="00A049F3"/>
    <w:pPr>
      <w:tabs>
        <w:tab w:val="clear" w:pos="9360"/>
        <w:tab w:val="center" w:pos="4320"/>
        <w:tab w:val="right" w:pos="8640"/>
      </w:tabs>
      <w:spacing w:before="0"/>
      <w:contextualSpacing w:val="0"/>
    </w:pPr>
    <w:rPr>
      <w:rFonts w:ascii="Arial Narrow" w:eastAsia="Times New Roman" w:hAnsi="Arial Narrow" w:cs="Times New Roman"/>
      <w:b/>
      <w:color w:val="000000"/>
      <w:sz w:val="16"/>
      <w:szCs w:val="16"/>
    </w:rPr>
  </w:style>
  <w:style w:type="paragraph" w:styleId="FootnoteText">
    <w:name w:val="footnote text"/>
    <w:basedOn w:val="Normal"/>
    <w:link w:val="FootnoteTextChar"/>
    <w:uiPriority w:val="99"/>
    <w:semiHidden/>
    <w:unhideWhenUsed/>
    <w:rsid w:val="000E32F3"/>
    <w:pPr>
      <w:spacing w:before="0" w:after="0"/>
    </w:pPr>
    <w:rPr>
      <w:rFonts w:asciiTheme="minorHAnsi" w:eastAsiaTheme="minorEastAsia" w:hAnsiTheme="minorHAnsi"/>
      <w:color w:val="auto"/>
      <w:sz w:val="18"/>
      <w:szCs w:val="20"/>
      <w:lang w:val="en-GB"/>
    </w:rPr>
  </w:style>
  <w:style w:type="character" w:customStyle="1" w:styleId="FootnoteTextChar">
    <w:name w:val="Footnote Text Char"/>
    <w:basedOn w:val="DefaultParagraphFont"/>
    <w:link w:val="FootnoteText"/>
    <w:uiPriority w:val="99"/>
    <w:semiHidden/>
    <w:rsid w:val="000E32F3"/>
    <w:rPr>
      <w:rFonts w:eastAsiaTheme="minorEastAsia"/>
      <w:sz w:val="18"/>
      <w:szCs w:val="20"/>
      <w:lang w:val="en-GB"/>
    </w:rPr>
  </w:style>
  <w:style w:type="character" w:styleId="FootnoteReference">
    <w:name w:val="footnote reference"/>
    <w:basedOn w:val="DefaultParagraphFont"/>
    <w:uiPriority w:val="99"/>
    <w:semiHidden/>
    <w:unhideWhenUsed/>
    <w:rsid w:val="000E32F3"/>
    <w:rPr>
      <w:vertAlign w:val="superscript"/>
    </w:rPr>
  </w:style>
  <w:style w:type="paragraph" w:customStyle="1" w:styleId="Subheading2">
    <w:name w:val="Subheading2"/>
    <w:basedOn w:val="Heading2"/>
    <w:qFormat/>
    <w:rsid w:val="000E32F3"/>
    <w:pPr>
      <w:keepLines w:val="0"/>
      <w:spacing w:before="220"/>
    </w:pPr>
    <w:rPr>
      <w:rFonts w:ascii="Trebuchet MS" w:hAnsi="Trebuchet MS"/>
      <w:iCs/>
      <w:color w:val="3C3B71"/>
      <w:kern w:val="32"/>
      <w:sz w:val="28"/>
      <w:szCs w:val="32"/>
      <w:lang w:val="en-GB"/>
    </w:rPr>
  </w:style>
  <w:style w:type="character" w:styleId="UnresolvedMention">
    <w:name w:val="Unresolved Mention"/>
    <w:basedOn w:val="DefaultParagraphFont"/>
    <w:uiPriority w:val="99"/>
    <w:semiHidden/>
    <w:unhideWhenUsed/>
    <w:rsid w:val="00301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336469">
      <w:bodyDiv w:val="1"/>
      <w:marLeft w:val="0"/>
      <w:marRight w:val="0"/>
      <w:marTop w:val="0"/>
      <w:marBottom w:val="0"/>
      <w:divBdr>
        <w:top w:val="none" w:sz="0" w:space="0" w:color="auto"/>
        <w:left w:val="none" w:sz="0" w:space="0" w:color="auto"/>
        <w:bottom w:val="none" w:sz="0" w:space="0" w:color="auto"/>
        <w:right w:val="none" w:sz="0" w:space="0" w:color="auto"/>
      </w:divBdr>
    </w:div>
    <w:div w:id="16913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luc.guidehou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nergy.ec.europa.eu/document/download/7a1ae54e-04d9-40a2-a12f-93f64910e208_en?filename=Draft%20IA%20certificaiton%20ruels%20for%20voluntary%20schemes_after%20BC%20vote_vs%20March%202022%20CLEAN.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transparency/documents-register/api/files/COM(2019)142_0/de00000001033705?rendition=fals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eur-lex.europa.eu/legal-content/EN/TXT/PDF/?uri=CELEX:32019R0807&amp;from=EN"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Kauffmann@e4tech.com"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NCI\NCI%20Templates\Memo%20Color.dotx" TargetMode="External"/></Relationships>
</file>

<file path=word/theme/theme1.xml><?xml version="1.0" encoding="utf-8"?>
<a:theme xmlns:a="http://schemas.openxmlformats.org/drawingml/2006/main" name="Navigant Color Palette_Word">
  <a:themeElements>
    <a:clrScheme name="GuidehouseColorPalette">
      <a:dk1>
        <a:srgbClr val="000000"/>
      </a:dk1>
      <a:lt1>
        <a:srgbClr val="FFFFFF"/>
      </a:lt1>
      <a:dk2>
        <a:srgbClr val="000000"/>
      </a:dk2>
      <a:lt2>
        <a:srgbClr val="FFFFFF"/>
      </a:lt2>
      <a:accent1>
        <a:srgbClr val="93D500"/>
      </a:accent1>
      <a:accent2>
        <a:srgbClr val="40840B"/>
      </a:accent2>
      <a:accent3>
        <a:srgbClr val="2355C9"/>
      </a:accent3>
      <a:accent4>
        <a:srgbClr val="F9B723"/>
      </a:accent4>
      <a:accent5>
        <a:srgbClr val="F26913"/>
      </a:accent5>
      <a:accent6>
        <a:srgbClr val="7F7F7F"/>
      </a:accent6>
      <a:hlink>
        <a:srgbClr val="40840B"/>
      </a:hlink>
      <a:folHlink>
        <a:srgbClr val="93D5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9D7E723FF80499575C152C33DD017" ma:contentTypeVersion="23" ma:contentTypeDescription="Create a new document." ma:contentTypeScope="" ma:versionID="d5556d0a98ea0b486c5ffa072bf080fb">
  <xsd:schema xmlns:xsd="http://www.w3.org/2001/XMLSchema" xmlns:xs="http://www.w3.org/2001/XMLSchema" xmlns:p="http://schemas.microsoft.com/office/2006/metadata/properties" targetNamespace="http://schemas.microsoft.com/office/2006/metadata/properties" ma:root="true" ma:fieldsID="97f22cb5b48e4b7c40ce3f18fead44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D450E-513C-41A1-A109-CD4C20A52C71}">
  <ds:schemaRefs>
    <ds:schemaRef ds:uri="http://schemas.microsoft.com/sharepoint/v3/contenttype/forms"/>
  </ds:schemaRefs>
</ds:datastoreItem>
</file>

<file path=customXml/itemProps2.xml><?xml version="1.0" encoding="utf-8"?>
<ds:datastoreItem xmlns:ds="http://schemas.openxmlformats.org/officeDocument/2006/customXml" ds:itemID="{49DD5721-9467-46C9-BEE6-9D280DF5AC3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AA8E29-FFA5-4CBB-9FCA-BEEF84BF4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Memo Color.dotx</Template>
  <TotalTime>0</TotalTime>
  <Pages>10</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Toop</dc:creator>
  <cp:keywords/>
  <dc:description/>
  <cp:lastModifiedBy>Gemma Toop</cp:lastModifiedBy>
  <cp:revision>2</cp:revision>
  <cp:lastPrinted>2016-01-07T17:16:00Z</cp:lastPrinted>
  <dcterms:created xsi:type="dcterms:W3CDTF">2022-05-23T15:29:00Z</dcterms:created>
  <dcterms:modified xsi:type="dcterms:W3CDTF">2022-05-23T15:29:00Z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0x0101002CC9D7E723FF80499575C152C33DD017</vt:lpwstr>
  </property>
  <property fmtid="{D5CDD505-2E9C-101B-9397-08002B2CF9AE}" pid="3" name="GUID">
    <vt:lpwstr>146bc14b-6238-4d2a-aff5-ec1618b34968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